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Pr>
      <w:tblGrid>
        <w:gridCol w:w="2400"/>
        <w:gridCol w:w="7080"/>
      </w:tblGrid>
      <w:sdt>
        <w:sdtPr>
          <w:rPr>
            <w:sz w:val="16"/>
            <w:szCs w:val="16"/>
          </w:rPr>
          <w:alias w:val="Header"/>
          <w:tag w:val="A4pCgmOjXaoPaysOY21Ij7-5QkCVxYFQ4ANGFaoRKN4I2"/>
          <w:id w:val="91449000"/>
        </w:sdtPr>
        <w:sdtEndPr/>
        <w:sdtContent>
          <w:tr w:rsidR="00A21318" w14:paraId="4B9B0D83" w14:textId="77777777">
            <w:tc>
              <w:tcPr>
                <w:tcW w:w="2400" w:type="dxa"/>
              </w:tcPr>
              <w:p w14:paraId="4BAA5120" w14:textId="406A9026" w:rsidR="00A21318" w:rsidRDefault="00311EDA">
                <w:pPr>
                  <w:pStyle w:val="ZFlag"/>
                </w:pPr>
                <w:r>
                  <w:rPr>
                    <w:sz w:val="16"/>
                    <w:szCs w:val="16"/>
                  </w:rPr>
                  <w:t>s</w:t>
                </w:r>
                <w:r w:rsidR="00BB78E9">
                  <w:rPr>
                    <w:noProof/>
                  </w:rPr>
                  <w:drawing>
                    <wp:inline distT="0" distB="0" distL="0" distR="0" wp14:anchorId="0DA80D95" wp14:editId="031DB8F7">
                      <wp:extent cx="1371600" cy="67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5FF7262B" w14:textId="77777777" w:rsidR="00A21318" w:rsidRDefault="00FF2365">
                <w:pPr>
                  <w:pStyle w:val="ZCom"/>
                </w:pPr>
                <w:sdt>
                  <w:sdtPr>
                    <w:rPr>
                      <w:noProof/>
                    </w:rPr>
                    <w:id w:val="1966077092"/>
                    <w:dataBinding w:xpath="/Texts/OrgaRoot" w:storeItemID="{4EF90DE6-88B6-4264-9629-4D8DFDFE87D2}"/>
                    <w:text w:multiLine="1"/>
                  </w:sdtPr>
                  <w:sdtEndPr/>
                  <w:sdtContent>
                    <w:r w:rsidR="00E221A8">
                      <w:rPr>
                        <w:noProof/>
                      </w:rPr>
                      <w:t>EUROPEAN COMMISSION</w:t>
                    </w:r>
                  </w:sdtContent>
                </w:sdt>
              </w:p>
              <w:p w14:paraId="27802EE4" w14:textId="77777777" w:rsidR="00A21318" w:rsidRDefault="00FF2365">
                <w:pPr>
                  <w:pStyle w:val="ZDGName"/>
                </w:pPr>
                <w:sdt>
                  <w:sdtPr>
                    <w:rPr>
                      <w:noProof/>
                    </w:rPr>
                    <w:id w:val="-1635168318"/>
                    <w:dataBinding w:xpath="/Author/OrgaEntity1/HeadLine1" w:storeItemID="{EE044946-5330-43F7-8D16-AA78684F2938}"/>
                    <w:text w:multiLine="1"/>
                  </w:sdtPr>
                  <w:sdtEndPr/>
                  <w:sdtContent>
                    <w:r w:rsidR="00E221A8">
                      <w:rPr>
                        <w:noProof/>
                      </w:rPr>
                      <w:t>DIRECTORATE-GENERAL FOR INTERNAL MARKET, INDUSTRY, ENTREPRENEURSHIP</w:t>
                    </w:r>
                  </w:sdtContent>
                </w:sdt>
              </w:p>
              <w:p w14:paraId="7B93B08C" w14:textId="77777777" w:rsidR="00A21318" w:rsidRDefault="00FF2365">
                <w:pPr>
                  <w:pStyle w:val="ZDGName"/>
                </w:pPr>
                <w:sdt>
                  <w:sdtPr>
                    <w:rPr>
                      <w:noProof/>
                    </w:rPr>
                    <w:id w:val="394558467"/>
                    <w:dataBinding w:xpath="/Author/OrgaEntity1/HeadLine2" w:storeItemID="{EE044946-5330-43F7-8D16-AA78684F2938}"/>
                    <w:text w:multiLine="1"/>
                  </w:sdtPr>
                  <w:sdtEndPr/>
                  <w:sdtContent>
                    <w:r w:rsidR="00E221A8">
                      <w:rPr>
                        <w:noProof/>
                      </w:rPr>
                      <w:t>AND SMES</w:t>
                    </w:r>
                  </w:sdtContent>
                </w:sdt>
              </w:p>
              <w:p w14:paraId="6BE8F540" w14:textId="77777777" w:rsidR="00A21318" w:rsidRDefault="00FF2365">
                <w:pPr>
                  <w:pStyle w:val="ZDGName"/>
                </w:pPr>
                <w:sdt>
                  <w:sdtPr>
                    <w:rPr>
                      <w:noProof/>
                    </w:rPr>
                    <w:id w:val="-557239891"/>
                    <w:dataBinding w:xpath="/Author/OrgaEntity2/HeadLine1" w:storeItemID="{EE044946-5330-43F7-8D16-AA78684F2938}"/>
                    <w:text w:multiLine="1"/>
                  </w:sdtPr>
                  <w:sdtEndPr/>
                  <w:sdtContent>
                    <w:r w:rsidR="00E221A8">
                      <w:rPr>
                        <w:noProof/>
                      </w:rPr>
                      <w:t>Single Market for Public Administrations</w:t>
                    </w:r>
                  </w:sdtContent>
                </w:sdt>
              </w:p>
              <w:p w14:paraId="631584F8" w14:textId="77777777" w:rsidR="00A21318" w:rsidRDefault="00FF2365">
                <w:pPr>
                  <w:pStyle w:val="ZDGName"/>
                </w:pPr>
                <w:sdt>
                  <w:sdtPr>
                    <w:rPr>
                      <w:b/>
                      <w:noProof/>
                    </w:rPr>
                    <w:id w:val="131759015"/>
                    <w:dataBinding w:xpath="/Author/OrgaEntity3/HeadLine1" w:storeItemID="{EE044946-5330-43F7-8D16-AA78684F2938}"/>
                    <w:text w:multiLine="1"/>
                  </w:sdtPr>
                  <w:sdtEndPr/>
                  <w:sdtContent>
                    <w:r w:rsidR="00E221A8">
                      <w:rPr>
                        <w:b/>
                        <w:noProof/>
                      </w:rPr>
                      <w:t>Procurement Legislation and Enforcement</w:t>
                    </w:r>
                  </w:sdtContent>
                </w:sdt>
              </w:p>
            </w:tc>
          </w:tr>
        </w:sdtContent>
      </w:sdt>
    </w:tbl>
    <w:sdt>
      <w:sdtPr>
        <w:rPr>
          <w:kern w:val="0"/>
          <w:sz w:val="40"/>
        </w:rPr>
        <w:alias w:val="Title and Subtitle"/>
        <w:tag w:val="Ppyc7FjJog1LOR8q5Gy3v8-KWz8EPdyPrAZ9AmbxwqTv1"/>
        <w:id w:val="-543756799"/>
      </w:sdtPr>
      <w:sdtEndPr/>
      <w:sdtContent>
        <w:p w14:paraId="16623841" w14:textId="747F1748" w:rsidR="00A21318" w:rsidRDefault="00FF2365" w:rsidP="00992D76">
          <w:pPr>
            <w:pStyle w:val="Title"/>
          </w:pPr>
          <w:sdt>
            <w:sdtPr>
              <w:rPr>
                <w:sz w:val="32"/>
              </w:rPr>
              <w:id w:val="-1803063711"/>
              <w:placeholder>
                <w:docPart w:val="FF0CB148068445D6BC33A67EC424B208"/>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F4560F">
                <w:rPr>
                  <w:sz w:val="32"/>
                </w:rPr>
                <w:t>INDICATORS FOR MEASURING THE PERFORMANCE OF REMEDY SYSTEMS</w:t>
              </w:r>
            </w:sdtContent>
          </w:sdt>
        </w:p>
        <w:p w14:paraId="5114CB09" w14:textId="39F8F030" w:rsidR="00A21318" w:rsidRDefault="00FF2365" w:rsidP="00992D76">
          <w:pPr>
            <w:pStyle w:val="SubTitle1"/>
            <w:spacing w:after="0"/>
          </w:pPr>
          <w:sdt>
            <w:sdtPr>
              <w:id w:val="-553161072"/>
              <w:placeholder>
                <w:docPart w:val="488D2857FAC940B48275D7CC92D64291"/>
              </w:placeholder>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F4560F">
                <w:t>Guidelines for data collection</w:t>
              </w:r>
            </w:sdtContent>
          </w:sdt>
        </w:p>
      </w:sdtContent>
    </w:sdt>
    <w:p w14:paraId="42D0C6A2" w14:textId="77777777" w:rsidR="00F4560F" w:rsidRDefault="00F4560F" w:rsidP="008758FC"/>
    <w:p w14:paraId="6055EAEC" w14:textId="77777777" w:rsidR="004A5F34" w:rsidRPr="002734D2" w:rsidRDefault="004A5F34" w:rsidP="002734D2">
      <w:pPr>
        <w:pStyle w:val="ListParagraph"/>
        <w:numPr>
          <w:ilvl w:val="0"/>
          <w:numId w:val="34"/>
        </w:numPr>
        <w:rPr>
          <w:b/>
        </w:rPr>
      </w:pPr>
      <w:r w:rsidRPr="002734D2">
        <w:rPr>
          <w:b/>
        </w:rPr>
        <w:t xml:space="preserve">Number of first instance review decisions </w:t>
      </w:r>
    </w:p>
    <w:p w14:paraId="5B224D34" w14:textId="77777777" w:rsidR="004A5F34" w:rsidRPr="002734D2" w:rsidRDefault="004A5F34" w:rsidP="002734D2">
      <w:pPr>
        <w:pStyle w:val="ListParagraph"/>
        <w:numPr>
          <w:ilvl w:val="0"/>
          <w:numId w:val="34"/>
        </w:numPr>
        <w:rPr>
          <w:b/>
        </w:rPr>
      </w:pPr>
      <w:r w:rsidRPr="002734D2">
        <w:rPr>
          <w:b/>
        </w:rPr>
        <w:t xml:space="preserve">Median length of first instance reviews </w:t>
      </w:r>
    </w:p>
    <w:p w14:paraId="4DF8AC31" w14:textId="7B5018D6" w:rsidR="00E91D6D" w:rsidRPr="002734D2" w:rsidRDefault="004A5F34" w:rsidP="002734D2">
      <w:pPr>
        <w:pStyle w:val="ListParagraph"/>
        <w:numPr>
          <w:ilvl w:val="0"/>
          <w:numId w:val="34"/>
        </w:numPr>
        <w:rPr>
          <w:b/>
        </w:rPr>
      </w:pPr>
      <w:r w:rsidRPr="002734D2">
        <w:rPr>
          <w:b/>
        </w:rPr>
        <w:t xml:space="preserve">Number of first instance review decisions that </w:t>
      </w:r>
      <w:r w:rsidR="00E6229E">
        <w:rPr>
          <w:b/>
        </w:rPr>
        <w:t>we</w:t>
      </w:r>
      <w:r w:rsidRPr="002734D2">
        <w:rPr>
          <w:b/>
        </w:rPr>
        <w:t xml:space="preserve">re appealed to the </w:t>
      </w:r>
      <w:r w:rsidR="002413CD" w:rsidRPr="002734D2">
        <w:rPr>
          <w:b/>
        </w:rPr>
        <w:t>(</w:t>
      </w:r>
      <w:r w:rsidRPr="002734D2">
        <w:rPr>
          <w:b/>
        </w:rPr>
        <w:t>next</w:t>
      </w:r>
      <w:r w:rsidR="002413CD" w:rsidRPr="002734D2">
        <w:rPr>
          <w:b/>
        </w:rPr>
        <w:t>)</w:t>
      </w:r>
      <w:r w:rsidRPr="002734D2">
        <w:rPr>
          <w:b/>
        </w:rPr>
        <w:t xml:space="preserve"> judicial level </w:t>
      </w:r>
      <w:r w:rsidR="009439B8" w:rsidRPr="002734D2">
        <w:rPr>
          <w:b/>
        </w:rPr>
        <w:t xml:space="preserve">and </w:t>
      </w:r>
      <w:r w:rsidR="001268CD" w:rsidRPr="002734D2">
        <w:rPr>
          <w:b/>
        </w:rPr>
        <w:t xml:space="preserve">its results </w:t>
      </w:r>
    </w:p>
    <w:p w14:paraId="57F2A7A5" w14:textId="77777777" w:rsidR="00E91D6D" w:rsidRPr="0025456C" w:rsidRDefault="00E91D6D" w:rsidP="00E90DBC">
      <w:pPr>
        <w:rPr>
          <w:b/>
          <w:u w:val="single"/>
        </w:rPr>
      </w:pPr>
      <w:r w:rsidRPr="0025456C">
        <w:rPr>
          <w:b/>
          <w:u w:val="single"/>
        </w:rPr>
        <w:t>Scope</w:t>
      </w:r>
      <w:r w:rsidR="0025456C" w:rsidRPr="0025456C">
        <w:rPr>
          <w:b/>
          <w:u w:val="single"/>
        </w:rPr>
        <w:t xml:space="preserve"> and definitions</w:t>
      </w:r>
    </w:p>
    <w:p w14:paraId="13164899" w14:textId="0A1A5EBF" w:rsidR="00D9132C" w:rsidRDefault="00E12F48" w:rsidP="00E90DBC">
      <w:r>
        <w:t xml:space="preserve">The </w:t>
      </w:r>
      <w:r w:rsidR="002413CD">
        <w:t xml:space="preserve">data shall only cover </w:t>
      </w:r>
      <w:r w:rsidR="00443596">
        <w:t xml:space="preserve">public </w:t>
      </w:r>
      <w:r>
        <w:t xml:space="preserve">procurement procedures </w:t>
      </w:r>
      <w:r w:rsidR="00443596">
        <w:t>falling under the EU directives</w:t>
      </w:r>
      <w:r w:rsidR="001B27BE">
        <w:rPr>
          <w:rStyle w:val="FootnoteReference"/>
        </w:rPr>
        <w:footnoteReference w:id="1"/>
      </w:r>
      <w:r w:rsidR="009439B8">
        <w:t xml:space="preserve"> (i.e.</w:t>
      </w:r>
      <w:r w:rsidR="00443596">
        <w:t xml:space="preserve"> </w:t>
      </w:r>
      <w:r w:rsidR="002413CD">
        <w:t>above EU thresholds</w:t>
      </w:r>
      <w:r w:rsidR="00443596">
        <w:t xml:space="preserve">, including </w:t>
      </w:r>
      <w:r w:rsidR="001B27BE">
        <w:t>exemptions</w:t>
      </w:r>
      <w:r w:rsidR="009439B8">
        <w:t xml:space="preserve"> and </w:t>
      </w:r>
      <w:r w:rsidR="00443596">
        <w:t>exceptions)</w:t>
      </w:r>
      <w:r w:rsidR="002413CD">
        <w:t xml:space="preserve">. It shall cover </w:t>
      </w:r>
      <w:r>
        <w:t>reviews made both before and after contract signature.</w:t>
      </w:r>
      <w:r w:rsidR="002413CD">
        <w:t xml:space="preserve"> </w:t>
      </w:r>
    </w:p>
    <w:p w14:paraId="6BD1DFFA" w14:textId="77777777" w:rsidR="0051535D" w:rsidRDefault="0051535D" w:rsidP="0051535D">
      <w:r>
        <w:t>The data</w:t>
      </w:r>
      <w:r w:rsidRPr="002413CD">
        <w:t xml:space="preserve"> shall </w:t>
      </w:r>
      <w:r>
        <w:t xml:space="preserve">cover </w:t>
      </w:r>
      <w:r w:rsidRPr="002413CD">
        <w:t xml:space="preserve">all relevant bodies, regardless of whether they are administrative or judicial; regardless of whether they are national, regional </w:t>
      </w:r>
      <w:r>
        <w:t>or local</w:t>
      </w:r>
      <w:r w:rsidRPr="002413CD">
        <w:t>.</w:t>
      </w:r>
      <w:r>
        <w:t xml:space="preserve"> In case of </w:t>
      </w:r>
      <w:r w:rsidRPr="00A90136">
        <w:t>multiple level administrative review</w:t>
      </w:r>
      <w:r>
        <w:t xml:space="preserve"> it shall only include the data from the first instance.</w:t>
      </w:r>
    </w:p>
    <w:p w14:paraId="58EBDF63" w14:textId="24F4D6C2" w:rsidR="002413CD" w:rsidRDefault="0051535D" w:rsidP="00E90DBC">
      <w:r>
        <w:t>(</w:t>
      </w:r>
      <w:r w:rsidR="002413CD">
        <w:t xml:space="preserve">For those Member States that cannot disaggregate the data based on the EU thresholds </w:t>
      </w:r>
      <w:r w:rsidR="00D9132C">
        <w:t xml:space="preserve">or have only a part of the data available </w:t>
      </w:r>
      <w:r w:rsidR="002413CD">
        <w:t xml:space="preserve">(e.g. no information on post-contractual review, regional information not shared), if possible, </w:t>
      </w:r>
      <w:r w:rsidR="00C548B9">
        <w:t xml:space="preserve">please </w:t>
      </w:r>
      <w:r w:rsidR="002413CD">
        <w:t xml:space="preserve">give </w:t>
      </w:r>
      <w:r w:rsidR="00C548B9">
        <w:t>your “best gues</w:t>
      </w:r>
      <w:r w:rsidR="004A799A">
        <w:t>s</w:t>
      </w:r>
      <w:r w:rsidR="00C548B9">
        <w:t>” estimate of the additional/</w:t>
      </w:r>
      <w:r w:rsidR="002413CD">
        <w:t>missing information</w:t>
      </w:r>
      <w:r w:rsidR="00D9132C">
        <w:t xml:space="preserve"> in the relevant Comments section</w:t>
      </w:r>
      <w:r w:rsidR="002413CD">
        <w:t>.</w:t>
      </w:r>
      <w:r>
        <w:t>)</w:t>
      </w:r>
    </w:p>
    <w:p w14:paraId="658DC011" w14:textId="77777777" w:rsidR="005313E8" w:rsidRPr="002413CD" w:rsidRDefault="005313E8" w:rsidP="005313E8">
      <w:r>
        <w:t xml:space="preserve">The data on reviews started following a complaint and </w:t>
      </w:r>
      <w:r>
        <w:rPr>
          <w:i/>
        </w:rPr>
        <w:t xml:space="preserve">ex </w:t>
      </w:r>
      <w:r w:rsidRPr="002413CD">
        <w:rPr>
          <w:i/>
        </w:rPr>
        <w:t>officio</w:t>
      </w:r>
      <w:r>
        <w:rPr>
          <w:rStyle w:val="FootnoteReference"/>
          <w:i/>
        </w:rPr>
        <w:footnoteReference w:id="2"/>
      </w:r>
      <w:r>
        <w:t xml:space="preserve"> </w:t>
      </w:r>
      <w:r w:rsidRPr="002413CD">
        <w:t>shall</w:t>
      </w:r>
      <w:r>
        <w:t xml:space="preserve"> be collected separately.  </w:t>
      </w:r>
    </w:p>
    <w:p w14:paraId="0A0E3D65" w14:textId="7040E11D" w:rsidR="00C17DAD" w:rsidRPr="0061429F" w:rsidRDefault="00C17DAD" w:rsidP="00C17DAD">
      <w:r w:rsidRPr="0061429F">
        <w:t xml:space="preserve">Indicators are </w:t>
      </w:r>
      <w:r w:rsidR="00353B3D" w:rsidRPr="0061429F">
        <w:t>requested per year (2018, 2017 and 2016</w:t>
      </w:r>
      <w:r w:rsidRPr="0061429F">
        <w:t xml:space="preserve">). Decisions should be included in the calculation for the calendar year in which they were issued (i.e. </w:t>
      </w:r>
      <w:r w:rsidR="004A799A" w:rsidRPr="0061429F">
        <w:t>dates relating to years where the complaint was submitted, or where decisions were appealed to a higher instance should be excluded/ignored</w:t>
      </w:r>
      <w:r w:rsidRPr="0061429F">
        <w:t xml:space="preserve">). </w:t>
      </w:r>
    </w:p>
    <w:p w14:paraId="3CC6F80E" w14:textId="1B3E594C" w:rsidR="006F3525" w:rsidRPr="0061429F" w:rsidRDefault="001268CD" w:rsidP="006F3525">
      <w:r w:rsidRPr="00BF3461">
        <w:lastRenderedPageBreak/>
        <w:t xml:space="preserve">“Decision” means a binding outcome of the review </w:t>
      </w:r>
      <w:r w:rsidR="006F3525" w:rsidRPr="00BF3461">
        <w:t>(</w:t>
      </w:r>
      <w:r w:rsidRPr="00BF3461">
        <w:t xml:space="preserve">be it started following a complaint or </w:t>
      </w:r>
      <w:r w:rsidRPr="00BF3461">
        <w:rPr>
          <w:i/>
        </w:rPr>
        <w:t>ex officio</w:t>
      </w:r>
      <w:r w:rsidR="006F3525" w:rsidRPr="00BF3461">
        <w:rPr>
          <w:i/>
        </w:rPr>
        <w:t>)</w:t>
      </w:r>
      <w:r w:rsidRPr="00BF3461">
        <w:t>.</w:t>
      </w:r>
      <w:r w:rsidR="006F3525" w:rsidRPr="0061429F">
        <w:t xml:space="preserve"> (Typically, we would expect the number of non-</w:t>
      </w:r>
      <w:r w:rsidR="006F3525" w:rsidRPr="0061429F">
        <w:rPr>
          <w:i/>
        </w:rPr>
        <w:t>ex-officio</w:t>
      </w:r>
      <w:r w:rsidR="006F3525" w:rsidRPr="0061429F">
        <w:t xml:space="preserve"> decisions to be equal to the number of complaints.)</w:t>
      </w:r>
    </w:p>
    <w:p w14:paraId="32CEF4BF" w14:textId="5FDF9EDA" w:rsidR="000567F7" w:rsidRDefault="001268CD" w:rsidP="00E90DBC">
      <w:pPr>
        <w:rPr>
          <w:b/>
        </w:rPr>
      </w:pPr>
      <w:r w:rsidRPr="00BF3461">
        <w:t>It includes decisions to reject a complaint</w:t>
      </w:r>
      <w:r w:rsidRPr="00BF3461">
        <w:rPr>
          <w:rStyle w:val="FootnoteReference"/>
        </w:rPr>
        <w:footnoteReference w:id="3"/>
      </w:r>
      <w:r w:rsidRPr="00BF3461">
        <w:t xml:space="preserve">, </w:t>
      </w:r>
      <w:r w:rsidR="002D4D49">
        <w:t>decisions on interim measure</w:t>
      </w:r>
      <w:r w:rsidR="00311EDA">
        <w:t>s</w:t>
      </w:r>
      <w:r w:rsidR="002D4D49">
        <w:t xml:space="preserve"> containing an assessment of the case and not followed by any other decision</w:t>
      </w:r>
      <w:r w:rsidR="002D4D49">
        <w:rPr>
          <w:rStyle w:val="FootnoteReference"/>
        </w:rPr>
        <w:footnoteReference w:id="4"/>
      </w:r>
      <w:r w:rsidR="002D4D49">
        <w:t>,</w:t>
      </w:r>
      <w:r w:rsidR="00311EDA">
        <w:t xml:space="preserve"> and</w:t>
      </w:r>
      <w:r w:rsidR="002D4D49">
        <w:t xml:space="preserve"> decisions </w:t>
      </w:r>
      <w:r w:rsidRPr="00BF3461">
        <w:t>regardless of whether multiple decisions are linked to the same procedure. Decisions not on the merits, i.e. “procedural” or “technical” decisions should not be included</w:t>
      </w:r>
      <w:r w:rsidR="0061429F">
        <w:t xml:space="preserve"> (</w:t>
      </w:r>
      <w:r w:rsidR="002D4D49">
        <w:t>e.g.</w:t>
      </w:r>
      <w:r w:rsidR="0061429F">
        <w:t xml:space="preserve"> </w:t>
      </w:r>
      <w:r w:rsidR="0061429F" w:rsidRPr="00D743A1">
        <w:t>decisions on nomination of experts to provide expert view</w:t>
      </w:r>
      <w:r w:rsidR="0061429F">
        <w:t>).</w:t>
      </w:r>
      <w:r w:rsidRPr="002A60DE">
        <w:t xml:space="preserve"> </w:t>
      </w:r>
    </w:p>
    <w:p w14:paraId="3DB36F17" w14:textId="77777777" w:rsidR="0046250B" w:rsidRPr="0025456C" w:rsidRDefault="0046250B" w:rsidP="001268CD">
      <w:pPr>
        <w:pStyle w:val="ListParagraph"/>
        <w:numPr>
          <w:ilvl w:val="0"/>
          <w:numId w:val="30"/>
        </w:numPr>
        <w:rPr>
          <w:b/>
        </w:rPr>
      </w:pPr>
      <w:r w:rsidRPr="0025456C">
        <w:rPr>
          <w:b/>
        </w:rPr>
        <w:t xml:space="preserve">NUMBER OF FIRST INSTANCE REVIEW DECISIONS </w:t>
      </w:r>
    </w:p>
    <w:p w14:paraId="27B9A185" w14:textId="77777777" w:rsidR="00AF4679" w:rsidRDefault="001268CD" w:rsidP="001268CD">
      <w:r>
        <w:t xml:space="preserve">It shall include all the </w:t>
      </w:r>
      <w:r w:rsidR="00AF4679">
        <w:t>first instance review decisions.</w:t>
      </w:r>
    </w:p>
    <w:p w14:paraId="2BEF47BE" w14:textId="77777777" w:rsidR="001268CD" w:rsidRPr="0025456C" w:rsidRDefault="001268CD" w:rsidP="001268CD">
      <w:pPr>
        <w:pStyle w:val="ListParagraph"/>
        <w:numPr>
          <w:ilvl w:val="0"/>
          <w:numId w:val="30"/>
        </w:numPr>
        <w:rPr>
          <w:b/>
        </w:rPr>
      </w:pPr>
      <w:r w:rsidRPr="0025456C">
        <w:rPr>
          <w:b/>
        </w:rPr>
        <w:t xml:space="preserve">MEDIAN LENGTH OF FIRST INSTANCE REVIEWS </w:t>
      </w:r>
    </w:p>
    <w:p w14:paraId="15A01DDE" w14:textId="40086AE9" w:rsidR="004A5F34" w:rsidRDefault="0025456C" w:rsidP="00D03481">
      <w:r>
        <w:t>It shall be the m</w:t>
      </w:r>
      <w:r w:rsidR="004A5F34">
        <w:t>edian</w:t>
      </w:r>
      <w:r w:rsidR="00D03481">
        <w:rPr>
          <w:rStyle w:val="FootnoteReference"/>
        </w:rPr>
        <w:footnoteReference w:id="5"/>
      </w:r>
      <w:r w:rsidR="004A5F34">
        <w:t xml:space="preserve"> </w:t>
      </w:r>
      <w:r w:rsidR="000F215C">
        <w:t xml:space="preserve">length </w:t>
      </w:r>
      <w:r w:rsidR="00C209F5">
        <w:t>of</w:t>
      </w:r>
      <w:r w:rsidR="00E6229E">
        <w:t xml:space="preserve"> all</w:t>
      </w:r>
      <w:r w:rsidR="00C209F5">
        <w:t xml:space="preserve"> the </w:t>
      </w:r>
      <w:r w:rsidR="004A5F34">
        <w:t>first instance review</w:t>
      </w:r>
      <w:r>
        <w:t>s</w:t>
      </w:r>
      <w:r w:rsidR="004A5F34">
        <w:t>.</w:t>
      </w:r>
    </w:p>
    <w:p w14:paraId="3AA678F5" w14:textId="77777777" w:rsidR="004A5F34" w:rsidRDefault="00B86350" w:rsidP="001268CD">
      <w:r>
        <w:t xml:space="preserve">Length is defined as the </w:t>
      </w:r>
      <w:r w:rsidR="00527E2D">
        <w:t xml:space="preserve">number of calendar days </w:t>
      </w:r>
      <w:r>
        <w:t xml:space="preserve">between a starting date and an end date. </w:t>
      </w:r>
    </w:p>
    <w:p w14:paraId="1F7B2865" w14:textId="77777777" w:rsidR="004A5F34" w:rsidRDefault="00B86350" w:rsidP="00C17DAD">
      <w:pPr>
        <w:pStyle w:val="ListParagraph"/>
        <w:numPr>
          <w:ilvl w:val="0"/>
          <w:numId w:val="21"/>
        </w:numPr>
      </w:pPr>
      <w:r>
        <w:t xml:space="preserve">The starting date is </w:t>
      </w:r>
      <w:r w:rsidR="004A5F34">
        <w:t>when the complaint is registered</w:t>
      </w:r>
      <w:r w:rsidR="00000C40">
        <w:t xml:space="preserve"> or an </w:t>
      </w:r>
      <w:r w:rsidR="004E0944" w:rsidRPr="00353B3D">
        <w:rPr>
          <w:i/>
        </w:rPr>
        <w:t>ex officio</w:t>
      </w:r>
      <w:r w:rsidR="004E0944">
        <w:t xml:space="preserve"> proceeding initiated</w:t>
      </w:r>
      <w:r w:rsidR="00000C40">
        <w:t>.</w:t>
      </w:r>
    </w:p>
    <w:p w14:paraId="52C978EA" w14:textId="77777777" w:rsidR="004A5F34" w:rsidRDefault="002A60E4" w:rsidP="00C17DAD">
      <w:pPr>
        <w:pStyle w:val="ListParagraph"/>
        <w:numPr>
          <w:ilvl w:val="0"/>
          <w:numId w:val="21"/>
        </w:numPr>
      </w:pPr>
      <w:r>
        <w:t xml:space="preserve">The end date is when the </w:t>
      </w:r>
      <w:r w:rsidR="004A5F34">
        <w:t>review decision</w:t>
      </w:r>
      <w:r w:rsidR="00C209F5">
        <w:t xml:space="preserve"> </w:t>
      </w:r>
      <w:r w:rsidR="00D03481">
        <w:t>is</w:t>
      </w:r>
      <w:r>
        <w:t xml:space="preserve"> issued.</w:t>
      </w:r>
    </w:p>
    <w:p w14:paraId="16309B20" w14:textId="77777777" w:rsidR="001268CD" w:rsidRDefault="001268CD" w:rsidP="001268CD">
      <w:pPr>
        <w:pStyle w:val="ListParagraph"/>
        <w:ind w:left="360"/>
      </w:pPr>
    </w:p>
    <w:p w14:paraId="61BBE69A" w14:textId="7CEC5D5E" w:rsidR="001268CD" w:rsidRPr="0025456C" w:rsidRDefault="001268CD" w:rsidP="00A021F5">
      <w:pPr>
        <w:pStyle w:val="ListParagraph"/>
        <w:numPr>
          <w:ilvl w:val="0"/>
          <w:numId w:val="30"/>
        </w:numPr>
        <w:rPr>
          <w:b/>
        </w:rPr>
      </w:pPr>
      <w:r w:rsidRPr="0025456C">
        <w:rPr>
          <w:b/>
        </w:rPr>
        <w:t xml:space="preserve">NUMBER OF FIRST INSTANCE REVIEW DECISIONS THAT </w:t>
      </w:r>
      <w:r w:rsidR="00E6229E">
        <w:rPr>
          <w:b/>
        </w:rPr>
        <w:t xml:space="preserve">WERE </w:t>
      </w:r>
      <w:r w:rsidRPr="0025456C">
        <w:rPr>
          <w:b/>
        </w:rPr>
        <w:t>APPEALED TO THE (NEXT) JUDICIAL LEVEL AND ITS RESULTS</w:t>
      </w:r>
    </w:p>
    <w:p w14:paraId="42C81F03" w14:textId="20DDEAE3" w:rsidR="00E6229E" w:rsidRDefault="00E6229E" w:rsidP="001268CD">
      <w:r>
        <w:t>It shall include all the first instance review decisions that were appealed to the (next) judicial level</w:t>
      </w:r>
      <w:r w:rsidR="0061429F">
        <w:t>, both on merit or procedural reasons</w:t>
      </w:r>
    </w:p>
    <w:p w14:paraId="5CC9D389" w14:textId="77777777" w:rsidR="00D268EF" w:rsidRDefault="00D268EF" w:rsidP="001268CD">
      <w:r>
        <w:t xml:space="preserve">For first instance judicial review bodies, </w:t>
      </w:r>
      <w:r w:rsidR="00EA271D">
        <w:t>“</w:t>
      </w:r>
      <w:r w:rsidR="00B71F77">
        <w:t>next judicial</w:t>
      </w:r>
      <w:r w:rsidR="00EA271D">
        <w:t xml:space="preserve"> </w:t>
      </w:r>
      <w:r w:rsidR="00B71F77">
        <w:t>level</w:t>
      </w:r>
      <w:r w:rsidR="00EA271D">
        <w:t xml:space="preserve">” </w:t>
      </w:r>
      <w:r>
        <w:t xml:space="preserve">refers to the second judicial level; for first instance administrative review bodies, </w:t>
      </w:r>
      <w:r w:rsidR="00EA271D">
        <w:t>“</w:t>
      </w:r>
      <w:r w:rsidR="00B71F77">
        <w:t>next judicial level</w:t>
      </w:r>
      <w:r w:rsidR="00EA271D">
        <w:t xml:space="preserve">” </w:t>
      </w:r>
      <w:r>
        <w:t xml:space="preserve">refers to the </w:t>
      </w:r>
      <w:r w:rsidR="00EA271D">
        <w:t xml:space="preserve">first </w:t>
      </w:r>
      <w:r>
        <w:t>judicial review.</w:t>
      </w:r>
    </w:p>
    <w:p w14:paraId="0EB0CDDB" w14:textId="0D5E9015" w:rsidR="00E6229E" w:rsidRDefault="00E6229E" w:rsidP="001268CD">
      <w:pPr>
        <w:sectPr w:rsidR="00E6229E">
          <w:headerReference w:type="even" r:id="rId12"/>
          <w:headerReference w:type="default" r:id="rId13"/>
          <w:footerReference w:type="even" r:id="rId14"/>
          <w:footerReference w:type="default" r:id="rId15"/>
          <w:headerReference w:type="first" r:id="rId16"/>
          <w:footerReference w:type="first" r:id="rId17"/>
          <w:pgSz w:w="11906" w:h="16838"/>
          <w:pgMar w:top="1020" w:right="1701" w:bottom="1020" w:left="1587" w:header="601" w:footer="1077" w:gutter="0"/>
          <w:cols w:space="720"/>
          <w:titlePg/>
        </w:sectPr>
      </w:pPr>
      <w:r>
        <w:t>Furthermore, it shall include the number of first instance review decisions that were a) (primarily) upheld; b) (primarily) rejected; or c) neither upheld nor rejected by the (next) judicial level (e.g. because they were not yet decided</w:t>
      </w:r>
      <w:r w:rsidR="00980DD6">
        <w:t>, retracted</w:t>
      </w:r>
      <w:r>
        <w:t>).</w:t>
      </w:r>
    </w:p>
    <w:tbl>
      <w:tblPr>
        <w:tblStyle w:val="TableGrid"/>
        <w:tblW w:w="12603" w:type="dxa"/>
        <w:tblInd w:w="-6" w:type="dxa"/>
        <w:tblLook w:val="04A0" w:firstRow="1" w:lastRow="0" w:firstColumn="1" w:lastColumn="0" w:noHBand="0" w:noVBand="1"/>
      </w:tblPr>
      <w:tblGrid>
        <w:gridCol w:w="3942"/>
        <w:gridCol w:w="1653"/>
        <w:gridCol w:w="7008"/>
      </w:tblGrid>
      <w:tr w:rsidR="00EA21E6" w:rsidRPr="00B42E44" w14:paraId="39B80490" w14:textId="77777777" w:rsidTr="00EA21E6">
        <w:trPr>
          <w:trHeight w:val="375"/>
        </w:trPr>
        <w:tc>
          <w:tcPr>
            <w:tcW w:w="12603" w:type="dxa"/>
            <w:gridSpan w:val="3"/>
            <w:vAlign w:val="center"/>
          </w:tcPr>
          <w:p w14:paraId="6F981DB1" w14:textId="479B642A" w:rsidR="00EA21E6" w:rsidRPr="00B42E44" w:rsidRDefault="00EA21E6" w:rsidP="00232435">
            <w:pPr>
              <w:jc w:val="center"/>
              <w:rPr>
                <w:b/>
                <w:bCs/>
              </w:rPr>
            </w:pPr>
            <w:r>
              <w:rPr>
                <w:b/>
                <w:bCs/>
              </w:rPr>
              <w:lastRenderedPageBreak/>
              <w:t>Member State</w:t>
            </w:r>
          </w:p>
        </w:tc>
      </w:tr>
      <w:tr w:rsidR="00EA21E6" w:rsidRPr="00B42E44" w14:paraId="4BFB0833" w14:textId="77777777" w:rsidTr="00EA21E6">
        <w:trPr>
          <w:trHeight w:val="317"/>
        </w:trPr>
        <w:tc>
          <w:tcPr>
            <w:tcW w:w="3942" w:type="dxa"/>
            <w:tcBorders>
              <w:bottom w:val="single" w:sz="12" w:space="0" w:color="auto"/>
            </w:tcBorders>
            <w:shd w:val="clear" w:color="auto" w:fill="D9D9D9" w:themeFill="background1" w:themeFillShade="D9"/>
            <w:vAlign w:val="center"/>
            <w:hideMark/>
          </w:tcPr>
          <w:p w14:paraId="6393EC7D" w14:textId="77777777" w:rsidR="00EA21E6" w:rsidRPr="00B42E44" w:rsidRDefault="00EA21E6" w:rsidP="002734D2">
            <w:pPr>
              <w:spacing w:after="0"/>
              <w:rPr>
                <w:b/>
                <w:bCs/>
              </w:rPr>
            </w:pPr>
            <w:r w:rsidRPr="00B42E44">
              <w:rPr>
                <w:b/>
                <w:bCs/>
              </w:rPr>
              <w:t>Year</w:t>
            </w:r>
          </w:p>
        </w:tc>
        <w:tc>
          <w:tcPr>
            <w:tcW w:w="1653" w:type="dxa"/>
            <w:tcBorders>
              <w:bottom w:val="single" w:sz="12" w:space="0" w:color="auto"/>
            </w:tcBorders>
            <w:shd w:val="clear" w:color="auto" w:fill="D9D9D9" w:themeFill="background1" w:themeFillShade="D9"/>
            <w:vAlign w:val="center"/>
            <w:hideMark/>
          </w:tcPr>
          <w:p w14:paraId="3CE471FE" w14:textId="2D01870E" w:rsidR="00EA21E6" w:rsidRPr="00B42E44" w:rsidRDefault="00FF2365" w:rsidP="002734D2">
            <w:pPr>
              <w:spacing w:after="0"/>
              <w:jc w:val="center"/>
              <w:rPr>
                <w:b/>
                <w:bCs/>
              </w:rPr>
            </w:pPr>
            <w:r>
              <w:rPr>
                <w:b/>
                <w:bCs/>
              </w:rPr>
              <w:t>2024</w:t>
            </w:r>
          </w:p>
        </w:tc>
        <w:tc>
          <w:tcPr>
            <w:tcW w:w="7008" w:type="dxa"/>
            <w:tcBorders>
              <w:bottom w:val="single" w:sz="12" w:space="0" w:color="auto"/>
            </w:tcBorders>
            <w:shd w:val="clear" w:color="auto" w:fill="D9D9D9" w:themeFill="background1" w:themeFillShade="D9"/>
            <w:vAlign w:val="center"/>
          </w:tcPr>
          <w:p w14:paraId="7F21BA75" w14:textId="77777777" w:rsidR="00EA21E6" w:rsidRPr="00B42E44" w:rsidRDefault="00EA21E6" w:rsidP="002734D2">
            <w:pPr>
              <w:spacing w:after="0"/>
              <w:jc w:val="center"/>
              <w:rPr>
                <w:b/>
                <w:bCs/>
              </w:rPr>
            </w:pPr>
            <w:r>
              <w:rPr>
                <w:b/>
                <w:bCs/>
              </w:rPr>
              <w:t>Comments</w:t>
            </w:r>
          </w:p>
        </w:tc>
      </w:tr>
      <w:tr w:rsidR="00EA21E6" w:rsidRPr="00B42E44" w14:paraId="6CEE5837" w14:textId="77777777" w:rsidTr="00EA21E6">
        <w:trPr>
          <w:trHeight w:val="402"/>
        </w:trPr>
        <w:tc>
          <w:tcPr>
            <w:tcW w:w="3942" w:type="dxa"/>
            <w:tcBorders>
              <w:top w:val="single" w:sz="12" w:space="0" w:color="auto"/>
              <w:left w:val="single" w:sz="12" w:space="0" w:color="auto"/>
            </w:tcBorders>
            <w:shd w:val="clear" w:color="auto" w:fill="B8CCE4" w:themeFill="accent1" w:themeFillTint="66"/>
            <w:vAlign w:val="center"/>
            <w:hideMark/>
          </w:tcPr>
          <w:p w14:paraId="7876635E" w14:textId="15CD89FF" w:rsidR="00EA21E6" w:rsidRPr="00353B3D" w:rsidRDefault="00EA21E6" w:rsidP="00353B3D">
            <w:pPr>
              <w:pStyle w:val="ListParagraph"/>
              <w:numPr>
                <w:ilvl w:val="0"/>
                <w:numId w:val="35"/>
              </w:numPr>
              <w:spacing w:after="0"/>
              <w:rPr>
                <w:b/>
                <w:bCs/>
              </w:rPr>
            </w:pPr>
            <w:r w:rsidRPr="00353B3D">
              <w:rPr>
                <w:b/>
                <w:bCs/>
              </w:rPr>
              <w:t>Number of decisions</w:t>
            </w:r>
          </w:p>
        </w:tc>
        <w:tc>
          <w:tcPr>
            <w:tcW w:w="1653" w:type="dxa"/>
            <w:tcBorders>
              <w:top w:val="single" w:sz="12" w:space="0" w:color="auto"/>
            </w:tcBorders>
            <w:shd w:val="clear" w:color="auto" w:fill="B8CCE4" w:themeFill="accent1" w:themeFillTint="66"/>
            <w:vAlign w:val="center"/>
            <w:hideMark/>
          </w:tcPr>
          <w:p w14:paraId="70CEFAFE" w14:textId="219B7818" w:rsidR="00EA21E6" w:rsidRPr="00B42E44" w:rsidRDefault="00EA21E6" w:rsidP="00353B3D">
            <w:pPr>
              <w:spacing w:after="0"/>
              <w:jc w:val="center"/>
              <w:rPr>
                <w:b/>
                <w:bCs/>
              </w:rPr>
            </w:pPr>
            <w:r>
              <w:rPr>
                <w:b/>
                <w:bCs/>
              </w:rPr>
              <w:t>-</w:t>
            </w:r>
          </w:p>
        </w:tc>
        <w:tc>
          <w:tcPr>
            <w:tcW w:w="7008" w:type="dxa"/>
            <w:tcBorders>
              <w:top w:val="single" w:sz="12" w:space="0" w:color="auto"/>
              <w:right w:val="single" w:sz="12" w:space="0" w:color="auto"/>
            </w:tcBorders>
            <w:shd w:val="clear" w:color="auto" w:fill="B8CCE4" w:themeFill="accent1" w:themeFillTint="66"/>
            <w:vAlign w:val="center"/>
          </w:tcPr>
          <w:p w14:paraId="3A5BC055" w14:textId="72FE6D6E" w:rsidR="00EA21E6" w:rsidRPr="00B42E44" w:rsidRDefault="00EA21E6" w:rsidP="00353B3D">
            <w:pPr>
              <w:spacing w:after="0"/>
              <w:jc w:val="center"/>
              <w:rPr>
                <w:b/>
                <w:bCs/>
              </w:rPr>
            </w:pPr>
            <w:r>
              <w:rPr>
                <w:b/>
                <w:bCs/>
              </w:rPr>
              <w:t>-</w:t>
            </w:r>
          </w:p>
        </w:tc>
      </w:tr>
      <w:tr w:rsidR="00EA21E6" w:rsidRPr="00B42E44" w14:paraId="4E07B20A" w14:textId="77777777" w:rsidTr="00EA21E6">
        <w:trPr>
          <w:trHeight w:val="388"/>
        </w:trPr>
        <w:tc>
          <w:tcPr>
            <w:tcW w:w="3942" w:type="dxa"/>
            <w:tcBorders>
              <w:left w:val="single" w:sz="12" w:space="0" w:color="auto"/>
            </w:tcBorders>
            <w:vAlign w:val="center"/>
            <w:hideMark/>
          </w:tcPr>
          <w:p w14:paraId="0EBB1FEF" w14:textId="77777777" w:rsidR="00EA21E6" w:rsidRPr="00A20425" w:rsidRDefault="00EA21E6" w:rsidP="002734D2">
            <w:pPr>
              <w:spacing w:after="0"/>
              <w:jc w:val="right"/>
              <w:rPr>
                <w:bCs/>
                <w:sz w:val="22"/>
              </w:rPr>
            </w:pPr>
            <w:r w:rsidRPr="00A20425">
              <w:rPr>
                <w:bCs/>
                <w:sz w:val="22"/>
              </w:rPr>
              <w:t xml:space="preserve">   upon a complaint</w:t>
            </w:r>
          </w:p>
        </w:tc>
        <w:tc>
          <w:tcPr>
            <w:tcW w:w="1653" w:type="dxa"/>
            <w:shd w:val="clear" w:color="auto" w:fill="auto"/>
            <w:vAlign w:val="center"/>
            <w:hideMark/>
          </w:tcPr>
          <w:p w14:paraId="3BC4C14E" w14:textId="77777777" w:rsidR="00EA21E6" w:rsidRPr="00B42E44" w:rsidRDefault="00EA21E6" w:rsidP="00353B3D">
            <w:pPr>
              <w:spacing w:after="0"/>
              <w:jc w:val="center"/>
              <w:rPr>
                <w:b/>
                <w:bCs/>
              </w:rPr>
            </w:pPr>
          </w:p>
        </w:tc>
        <w:tc>
          <w:tcPr>
            <w:tcW w:w="7008" w:type="dxa"/>
            <w:tcBorders>
              <w:right w:val="single" w:sz="12" w:space="0" w:color="auto"/>
            </w:tcBorders>
            <w:shd w:val="clear" w:color="auto" w:fill="auto"/>
            <w:vAlign w:val="center"/>
          </w:tcPr>
          <w:p w14:paraId="155737E3" w14:textId="77777777" w:rsidR="00EA21E6" w:rsidRPr="00B42E44" w:rsidRDefault="00EA21E6" w:rsidP="00353B3D">
            <w:pPr>
              <w:spacing w:after="0"/>
              <w:jc w:val="center"/>
              <w:rPr>
                <w:b/>
                <w:bCs/>
              </w:rPr>
            </w:pPr>
          </w:p>
        </w:tc>
      </w:tr>
      <w:tr w:rsidR="00EA21E6" w:rsidRPr="00B42E44" w14:paraId="4A335B6E" w14:textId="77777777" w:rsidTr="00EA21E6">
        <w:trPr>
          <w:trHeight w:val="402"/>
        </w:trPr>
        <w:tc>
          <w:tcPr>
            <w:tcW w:w="3942" w:type="dxa"/>
            <w:tcBorders>
              <w:left w:val="single" w:sz="12" w:space="0" w:color="auto"/>
              <w:bottom w:val="single" w:sz="12" w:space="0" w:color="auto"/>
            </w:tcBorders>
            <w:vAlign w:val="center"/>
            <w:hideMark/>
          </w:tcPr>
          <w:p w14:paraId="18461AC7" w14:textId="77777777" w:rsidR="00EA21E6" w:rsidRPr="00A20425" w:rsidRDefault="00EA21E6" w:rsidP="002734D2">
            <w:pPr>
              <w:spacing w:after="0"/>
              <w:jc w:val="right"/>
              <w:rPr>
                <w:bCs/>
                <w:i/>
                <w:iCs/>
                <w:sz w:val="22"/>
              </w:rPr>
            </w:pPr>
            <w:r w:rsidRPr="00A20425">
              <w:rPr>
                <w:bCs/>
                <w:i/>
                <w:iCs/>
                <w:sz w:val="22"/>
              </w:rPr>
              <w:t xml:space="preserve">   ex officio</w:t>
            </w:r>
          </w:p>
        </w:tc>
        <w:tc>
          <w:tcPr>
            <w:tcW w:w="1653" w:type="dxa"/>
            <w:tcBorders>
              <w:bottom w:val="single" w:sz="12" w:space="0" w:color="auto"/>
            </w:tcBorders>
            <w:shd w:val="clear" w:color="auto" w:fill="auto"/>
            <w:vAlign w:val="center"/>
            <w:hideMark/>
          </w:tcPr>
          <w:p w14:paraId="547E0268" w14:textId="31A1DBC5" w:rsidR="00EA21E6" w:rsidRPr="00B42E44" w:rsidRDefault="00EA21E6" w:rsidP="00353B3D">
            <w:pPr>
              <w:spacing w:after="0"/>
              <w:jc w:val="center"/>
              <w:rPr>
                <w:b/>
                <w:bCs/>
              </w:rPr>
            </w:pPr>
          </w:p>
        </w:tc>
        <w:tc>
          <w:tcPr>
            <w:tcW w:w="7008" w:type="dxa"/>
            <w:tcBorders>
              <w:bottom w:val="single" w:sz="12" w:space="0" w:color="auto"/>
              <w:right w:val="single" w:sz="12" w:space="0" w:color="auto"/>
            </w:tcBorders>
            <w:shd w:val="clear" w:color="auto" w:fill="auto"/>
            <w:vAlign w:val="center"/>
          </w:tcPr>
          <w:p w14:paraId="2DE8773E" w14:textId="77777777" w:rsidR="00EA21E6" w:rsidRPr="00B42E44" w:rsidRDefault="00EA21E6" w:rsidP="00353B3D">
            <w:pPr>
              <w:spacing w:after="0"/>
              <w:jc w:val="center"/>
              <w:rPr>
                <w:b/>
                <w:bCs/>
              </w:rPr>
            </w:pPr>
          </w:p>
        </w:tc>
      </w:tr>
      <w:tr w:rsidR="00EA21E6" w:rsidRPr="00B42E44" w14:paraId="0E97D447" w14:textId="77777777" w:rsidTr="00EA21E6">
        <w:trPr>
          <w:trHeight w:val="402"/>
        </w:trPr>
        <w:tc>
          <w:tcPr>
            <w:tcW w:w="3942" w:type="dxa"/>
            <w:tcBorders>
              <w:top w:val="single" w:sz="12" w:space="0" w:color="auto"/>
            </w:tcBorders>
            <w:shd w:val="clear" w:color="auto" w:fill="B8CCE4" w:themeFill="accent1" w:themeFillTint="66"/>
            <w:vAlign w:val="center"/>
            <w:hideMark/>
          </w:tcPr>
          <w:p w14:paraId="2F475B3F" w14:textId="4557B769" w:rsidR="00EA21E6" w:rsidRPr="00353B3D" w:rsidRDefault="00EA21E6" w:rsidP="00353B3D">
            <w:pPr>
              <w:pStyle w:val="ListParagraph"/>
              <w:numPr>
                <w:ilvl w:val="0"/>
                <w:numId w:val="35"/>
              </w:numPr>
              <w:spacing w:after="0"/>
              <w:rPr>
                <w:b/>
                <w:bCs/>
              </w:rPr>
            </w:pPr>
            <w:r w:rsidRPr="00353B3D">
              <w:rPr>
                <w:b/>
                <w:bCs/>
              </w:rPr>
              <w:t>Median length of the review</w:t>
            </w:r>
          </w:p>
        </w:tc>
        <w:tc>
          <w:tcPr>
            <w:tcW w:w="1653" w:type="dxa"/>
            <w:tcBorders>
              <w:top w:val="single" w:sz="12" w:space="0" w:color="auto"/>
            </w:tcBorders>
            <w:shd w:val="clear" w:color="auto" w:fill="B8CCE4" w:themeFill="accent1" w:themeFillTint="66"/>
            <w:vAlign w:val="center"/>
            <w:hideMark/>
          </w:tcPr>
          <w:p w14:paraId="5F845E98" w14:textId="3F6428B0" w:rsidR="00EA21E6" w:rsidRPr="00B42E44" w:rsidRDefault="00EA21E6" w:rsidP="00353B3D">
            <w:pPr>
              <w:spacing w:after="0"/>
              <w:jc w:val="center"/>
              <w:rPr>
                <w:b/>
                <w:bCs/>
              </w:rPr>
            </w:pPr>
            <w:r>
              <w:rPr>
                <w:b/>
                <w:bCs/>
              </w:rPr>
              <w:t>-</w:t>
            </w:r>
          </w:p>
        </w:tc>
        <w:tc>
          <w:tcPr>
            <w:tcW w:w="7008" w:type="dxa"/>
            <w:tcBorders>
              <w:top w:val="single" w:sz="12" w:space="0" w:color="auto"/>
              <w:right w:val="single" w:sz="12" w:space="0" w:color="auto"/>
            </w:tcBorders>
            <w:shd w:val="clear" w:color="auto" w:fill="B8CCE4" w:themeFill="accent1" w:themeFillTint="66"/>
            <w:vAlign w:val="center"/>
          </w:tcPr>
          <w:p w14:paraId="1C8AA991" w14:textId="35A73B97" w:rsidR="00EA21E6" w:rsidRPr="00B42E44" w:rsidRDefault="00EA21E6" w:rsidP="00353B3D">
            <w:pPr>
              <w:spacing w:after="0"/>
              <w:jc w:val="center"/>
              <w:rPr>
                <w:b/>
                <w:bCs/>
              </w:rPr>
            </w:pPr>
            <w:r>
              <w:rPr>
                <w:b/>
                <w:bCs/>
              </w:rPr>
              <w:t>-</w:t>
            </w:r>
          </w:p>
        </w:tc>
      </w:tr>
      <w:tr w:rsidR="00EA21E6" w:rsidRPr="00B42E44" w14:paraId="71B0995E" w14:textId="77777777" w:rsidTr="00EA21E6">
        <w:trPr>
          <w:trHeight w:val="402"/>
        </w:trPr>
        <w:tc>
          <w:tcPr>
            <w:tcW w:w="3942" w:type="dxa"/>
            <w:tcBorders>
              <w:left w:val="single" w:sz="12" w:space="0" w:color="auto"/>
            </w:tcBorders>
            <w:vAlign w:val="center"/>
            <w:hideMark/>
          </w:tcPr>
          <w:p w14:paraId="71B76EE6" w14:textId="77777777" w:rsidR="00EA21E6" w:rsidRPr="00A20425" w:rsidRDefault="00EA21E6" w:rsidP="002734D2">
            <w:pPr>
              <w:spacing w:after="0"/>
              <w:jc w:val="right"/>
              <w:rPr>
                <w:bCs/>
                <w:sz w:val="22"/>
              </w:rPr>
            </w:pPr>
            <w:r w:rsidRPr="00A20425">
              <w:rPr>
                <w:bCs/>
                <w:sz w:val="22"/>
              </w:rPr>
              <w:t xml:space="preserve">   upon a complaint</w:t>
            </w:r>
          </w:p>
        </w:tc>
        <w:tc>
          <w:tcPr>
            <w:tcW w:w="1653" w:type="dxa"/>
            <w:shd w:val="clear" w:color="auto" w:fill="auto"/>
            <w:vAlign w:val="center"/>
            <w:hideMark/>
          </w:tcPr>
          <w:p w14:paraId="252655DB" w14:textId="50ABD4F0" w:rsidR="00EA21E6" w:rsidRPr="00B42E44" w:rsidRDefault="00EA21E6" w:rsidP="00353B3D">
            <w:pPr>
              <w:spacing w:after="0"/>
              <w:jc w:val="center"/>
              <w:rPr>
                <w:b/>
                <w:bCs/>
              </w:rPr>
            </w:pPr>
          </w:p>
        </w:tc>
        <w:tc>
          <w:tcPr>
            <w:tcW w:w="7008" w:type="dxa"/>
            <w:tcBorders>
              <w:right w:val="single" w:sz="12" w:space="0" w:color="auto"/>
            </w:tcBorders>
            <w:shd w:val="clear" w:color="auto" w:fill="auto"/>
            <w:vAlign w:val="center"/>
          </w:tcPr>
          <w:p w14:paraId="087AFFB6" w14:textId="77777777" w:rsidR="00EA21E6" w:rsidRPr="00B42E44" w:rsidRDefault="00EA21E6" w:rsidP="00353B3D">
            <w:pPr>
              <w:spacing w:after="0"/>
              <w:jc w:val="center"/>
              <w:rPr>
                <w:b/>
                <w:bCs/>
              </w:rPr>
            </w:pPr>
          </w:p>
        </w:tc>
      </w:tr>
      <w:tr w:rsidR="00EA21E6" w:rsidRPr="00B42E44" w14:paraId="1A6A63D2" w14:textId="77777777" w:rsidTr="00EA21E6">
        <w:trPr>
          <w:trHeight w:val="402"/>
        </w:trPr>
        <w:tc>
          <w:tcPr>
            <w:tcW w:w="3942" w:type="dxa"/>
            <w:tcBorders>
              <w:left w:val="single" w:sz="12" w:space="0" w:color="auto"/>
              <w:bottom w:val="single" w:sz="12" w:space="0" w:color="auto"/>
            </w:tcBorders>
            <w:vAlign w:val="center"/>
            <w:hideMark/>
          </w:tcPr>
          <w:p w14:paraId="1EF8AA74" w14:textId="77777777" w:rsidR="00EA21E6" w:rsidRPr="00A20425" w:rsidRDefault="00EA21E6" w:rsidP="002734D2">
            <w:pPr>
              <w:spacing w:after="0"/>
              <w:jc w:val="right"/>
              <w:rPr>
                <w:bCs/>
                <w:i/>
                <w:sz w:val="22"/>
              </w:rPr>
            </w:pPr>
            <w:r w:rsidRPr="00A20425">
              <w:rPr>
                <w:bCs/>
                <w:sz w:val="22"/>
              </w:rPr>
              <w:t xml:space="preserve">   </w:t>
            </w:r>
            <w:r w:rsidRPr="00A20425">
              <w:rPr>
                <w:bCs/>
                <w:i/>
                <w:sz w:val="22"/>
              </w:rPr>
              <w:t>ex officio</w:t>
            </w:r>
          </w:p>
        </w:tc>
        <w:tc>
          <w:tcPr>
            <w:tcW w:w="1653" w:type="dxa"/>
            <w:tcBorders>
              <w:bottom w:val="single" w:sz="12" w:space="0" w:color="auto"/>
            </w:tcBorders>
            <w:shd w:val="clear" w:color="auto" w:fill="auto"/>
            <w:vAlign w:val="center"/>
            <w:hideMark/>
          </w:tcPr>
          <w:p w14:paraId="44AFEEFE" w14:textId="37D875A9" w:rsidR="00EA21E6" w:rsidRPr="00B42E44" w:rsidRDefault="00EA21E6" w:rsidP="00353B3D">
            <w:pPr>
              <w:spacing w:after="0"/>
              <w:jc w:val="center"/>
              <w:rPr>
                <w:b/>
                <w:bCs/>
              </w:rPr>
            </w:pPr>
          </w:p>
        </w:tc>
        <w:tc>
          <w:tcPr>
            <w:tcW w:w="7008" w:type="dxa"/>
            <w:tcBorders>
              <w:bottom w:val="single" w:sz="12" w:space="0" w:color="auto"/>
              <w:right w:val="single" w:sz="12" w:space="0" w:color="auto"/>
            </w:tcBorders>
            <w:shd w:val="clear" w:color="auto" w:fill="auto"/>
            <w:vAlign w:val="center"/>
          </w:tcPr>
          <w:p w14:paraId="324BA0F3" w14:textId="77777777" w:rsidR="00EA21E6" w:rsidRPr="00B42E44" w:rsidRDefault="00EA21E6" w:rsidP="00353B3D">
            <w:pPr>
              <w:spacing w:after="0"/>
              <w:jc w:val="center"/>
              <w:rPr>
                <w:b/>
                <w:bCs/>
              </w:rPr>
            </w:pPr>
          </w:p>
        </w:tc>
      </w:tr>
      <w:tr w:rsidR="00EA21E6" w:rsidRPr="00B42E44" w14:paraId="341E7EC3" w14:textId="77777777" w:rsidTr="00EA21E6">
        <w:trPr>
          <w:trHeight w:val="402"/>
        </w:trPr>
        <w:tc>
          <w:tcPr>
            <w:tcW w:w="3942" w:type="dxa"/>
            <w:tcBorders>
              <w:top w:val="single" w:sz="12" w:space="0" w:color="auto"/>
              <w:left w:val="single" w:sz="12" w:space="0" w:color="auto"/>
            </w:tcBorders>
            <w:shd w:val="clear" w:color="auto" w:fill="B8CCE4" w:themeFill="accent1" w:themeFillTint="66"/>
            <w:vAlign w:val="center"/>
            <w:hideMark/>
          </w:tcPr>
          <w:p w14:paraId="7E842516" w14:textId="2772A286" w:rsidR="00EA21E6" w:rsidRPr="00353B3D" w:rsidRDefault="00EA21E6" w:rsidP="00353B3D">
            <w:pPr>
              <w:pStyle w:val="ListParagraph"/>
              <w:numPr>
                <w:ilvl w:val="0"/>
                <w:numId w:val="35"/>
              </w:numPr>
              <w:spacing w:after="0"/>
              <w:rPr>
                <w:b/>
                <w:bCs/>
              </w:rPr>
            </w:pPr>
            <w:r w:rsidRPr="00353B3D">
              <w:rPr>
                <w:b/>
                <w:bCs/>
              </w:rPr>
              <w:t>Number of review decisions appealed</w:t>
            </w:r>
            <w:r>
              <w:rPr>
                <w:b/>
                <w:bCs/>
              </w:rPr>
              <w:t xml:space="preserve"> and their results</w:t>
            </w:r>
          </w:p>
        </w:tc>
        <w:tc>
          <w:tcPr>
            <w:tcW w:w="1653" w:type="dxa"/>
            <w:tcBorders>
              <w:top w:val="single" w:sz="12" w:space="0" w:color="auto"/>
            </w:tcBorders>
            <w:shd w:val="clear" w:color="auto" w:fill="B8CCE4" w:themeFill="accent1" w:themeFillTint="66"/>
            <w:vAlign w:val="center"/>
            <w:hideMark/>
          </w:tcPr>
          <w:p w14:paraId="2E8FA6DE" w14:textId="481F6157" w:rsidR="00EA21E6" w:rsidRPr="00353B3D" w:rsidRDefault="00EA21E6" w:rsidP="00353B3D">
            <w:pPr>
              <w:spacing w:after="0"/>
              <w:ind w:left="360"/>
              <w:jc w:val="center"/>
              <w:rPr>
                <w:b/>
                <w:bCs/>
              </w:rPr>
            </w:pPr>
            <w:r>
              <w:rPr>
                <w:b/>
                <w:bCs/>
              </w:rPr>
              <w:t>-</w:t>
            </w:r>
          </w:p>
        </w:tc>
        <w:tc>
          <w:tcPr>
            <w:tcW w:w="7008" w:type="dxa"/>
            <w:tcBorders>
              <w:top w:val="single" w:sz="12" w:space="0" w:color="auto"/>
              <w:right w:val="single" w:sz="12" w:space="0" w:color="auto"/>
            </w:tcBorders>
            <w:shd w:val="clear" w:color="auto" w:fill="B8CCE4" w:themeFill="accent1" w:themeFillTint="66"/>
            <w:vAlign w:val="center"/>
          </w:tcPr>
          <w:p w14:paraId="6A720B0A" w14:textId="1CA2991D" w:rsidR="00EA21E6" w:rsidRPr="00353B3D" w:rsidRDefault="00EA21E6" w:rsidP="00353B3D">
            <w:pPr>
              <w:spacing w:after="0"/>
              <w:jc w:val="center"/>
              <w:rPr>
                <w:b/>
                <w:bCs/>
              </w:rPr>
            </w:pPr>
            <w:r>
              <w:rPr>
                <w:b/>
                <w:bCs/>
              </w:rPr>
              <w:t>-</w:t>
            </w:r>
          </w:p>
        </w:tc>
      </w:tr>
      <w:tr w:rsidR="00EA21E6" w:rsidRPr="00B42E44" w14:paraId="589ECA2D" w14:textId="77777777" w:rsidTr="00EA21E6">
        <w:trPr>
          <w:trHeight w:val="402"/>
        </w:trPr>
        <w:tc>
          <w:tcPr>
            <w:tcW w:w="3942" w:type="dxa"/>
            <w:tcBorders>
              <w:left w:val="single" w:sz="12" w:space="0" w:color="auto"/>
            </w:tcBorders>
            <w:vAlign w:val="center"/>
          </w:tcPr>
          <w:p w14:paraId="2B4EFA87" w14:textId="1CA975D3" w:rsidR="00EA21E6" w:rsidRPr="00A20425" w:rsidRDefault="00EA21E6" w:rsidP="002734D2">
            <w:pPr>
              <w:spacing w:after="0"/>
              <w:jc w:val="right"/>
              <w:rPr>
                <w:bCs/>
                <w:sz w:val="22"/>
              </w:rPr>
            </w:pPr>
            <w:r>
              <w:rPr>
                <w:bCs/>
                <w:sz w:val="22"/>
              </w:rPr>
              <w:t>Number of review decisions appealed</w:t>
            </w:r>
          </w:p>
        </w:tc>
        <w:tc>
          <w:tcPr>
            <w:tcW w:w="1653" w:type="dxa"/>
            <w:shd w:val="clear" w:color="auto" w:fill="auto"/>
            <w:vAlign w:val="center"/>
          </w:tcPr>
          <w:p w14:paraId="0FEDCE4F" w14:textId="77777777" w:rsidR="00EA21E6" w:rsidRPr="00B42E44" w:rsidRDefault="00EA21E6" w:rsidP="002734D2">
            <w:pPr>
              <w:spacing w:after="0"/>
              <w:rPr>
                <w:b/>
                <w:bCs/>
              </w:rPr>
            </w:pPr>
          </w:p>
        </w:tc>
        <w:tc>
          <w:tcPr>
            <w:tcW w:w="7008" w:type="dxa"/>
            <w:tcBorders>
              <w:right w:val="single" w:sz="12" w:space="0" w:color="auto"/>
            </w:tcBorders>
            <w:shd w:val="clear" w:color="auto" w:fill="auto"/>
            <w:vAlign w:val="center"/>
          </w:tcPr>
          <w:p w14:paraId="2CB28B82" w14:textId="77777777" w:rsidR="00EA21E6" w:rsidRPr="00B42E44" w:rsidRDefault="00EA21E6" w:rsidP="002734D2">
            <w:pPr>
              <w:spacing w:after="0"/>
              <w:rPr>
                <w:b/>
                <w:bCs/>
              </w:rPr>
            </w:pPr>
          </w:p>
        </w:tc>
      </w:tr>
      <w:tr w:rsidR="00EA21E6" w:rsidRPr="00B42E44" w14:paraId="7BF48AFC" w14:textId="77777777" w:rsidTr="00EA21E6">
        <w:trPr>
          <w:trHeight w:val="402"/>
        </w:trPr>
        <w:tc>
          <w:tcPr>
            <w:tcW w:w="3942" w:type="dxa"/>
            <w:tcBorders>
              <w:left w:val="single" w:sz="12" w:space="0" w:color="auto"/>
            </w:tcBorders>
            <w:vAlign w:val="center"/>
            <w:hideMark/>
          </w:tcPr>
          <w:p w14:paraId="10F1C98C" w14:textId="77777777" w:rsidR="00EA21E6" w:rsidRPr="00A20425" w:rsidRDefault="00EA21E6" w:rsidP="002734D2">
            <w:pPr>
              <w:spacing w:after="0"/>
              <w:jc w:val="right"/>
              <w:rPr>
                <w:bCs/>
                <w:sz w:val="22"/>
              </w:rPr>
            </w:pPr>
            <w:r w:rsidRPr="00A20425">
              <w:rPr>
                <w:bCs/>
                <w:sz w:val="22"/>
              </w:rPr>
              <w:t>Number of decisions (primarily) upheld</w:t>
            </w:r>
          </w:p>
        </w:tc>
        <w:tc>
          <w:tcPr>
            <w:tcW w:w="1653" w:type="dxa"/>
            <w:shd w:val="clear" w:color="auto" w:fill="auto"/>
            <w:vAlign w:val="center"/>
            <w:hideMark/>
          </w:tcPr>
          <w:p w14:paraId="26CDB702" w14:textId="77777777" w:rsidR="00EA21E6" w:rsidRPr="00B42E44" w:rsidRDefault="00EA21E6" w:rsidP="002734D2">
            <w:pPr>
              <w:spacing w:after="0"/>
              <w:rPr>
                <w:b/>
                <w:bCs/>
              </w:rPr>
            </w:pPr>
            <w:r w:rsidRPr="00B42E44">
              <w:rPr>
                <w:b/>
                <w:bCs/>
              </w:rPr>
              <w:t> </w:t>
            </w:r>
          </w:p>
        </w:tc>
        <w:tc>
          <w:tcPr>
            <w:tcW w:w="7008" w:type="dxa"/>
            <w:tcBorders>
              <w:right w:val="single" w:sz="12" w:space="0" w:color="auto"/>
            </w:tcBorders>
            <w:shd w:val="clear" w:color="auto" w:fill="auto"/>
            <w:vAlign w:val="center"/>
          </w:tcPr>
          <w:p w14:paraId="45CA4637" w14:textId="77777777" w:rsidR="00EA21E6" w:rsidRPr="00B42E44" w:rsidRDefault="00EA21E6" w:rsidP="002734D2">
            <w:pPr>
              <w:spacing w:after="0"/>
              <w:rPr>
                <w:b/>
                <w:bCs/>
              </w:rPr>
            </w:pPr>
          </w:p>
        </w:tc>
      </w:tr>
      <w:tr w:rsidR="00EA21E6" w:rsidRPr="00B42E44" w14:paraId="080DABFD" w14:textId="77777777" w:rsidTr="00EA21E6">
        <w:trPr>
          <w:trHeight w:val="402"/>
        </w:trPr>
        <w:tc>
          <w:tcPr>
            <w:tcW w:w="3942" w:type="dxa"/>
            <w:tcBorders>
              <w:left w:val="single" w:sz="12" w:space="0" w:color="auto"/>
            </w:tcBorders>
            <w:vAlign w:val="center"/>
            <w:hideMark/>
          </w:tcPr>
          <w:p w14:paraId="6F84F209" w14:textId="77777777" w:rsidR="00EA21E6" w:rsidRPr="00A20425" w:rsidRDefault="00EA21E6" w:rsidP="002734D2">
            <w:pPr>
              <w:spacing w:after="0"/>
              <w:jc w:val="right"/>
              <w:rPr>
                <w:bCs/>
                <w:sz w:val="22"/>
              </w:rPr>
            </w:pPr>
            <w:r w:rsidRPr="00A20425">
              <w:rPr>
                <w:bCs/>
                <w:sz w:val="22"/>
              </w:rPr>
              <w:t>Number of decisions (primarily) rejected</w:t>
            </w:r>
          </w:p>
        </w:tc>
        <w:tc>
          <w:tcPr>
            <w:tcW w:w="1653" w:type="dxa"/>
            <w:vAlign w:val="center"/>
            <w:hideMark/>
          </w:tcPr>
          <w:p w14:paraId="5A463349" w14:textId="77777777" w:rsidR="00EA21E6" w:rsidRPr="00B42E44" w:rsidRDefault="00EA21E6" w:rsidP="002734D2">
            <w:pPr>
              <w:spacing w:after="0"/>
              <w:rPr>
                <w:b/>
                <w:bCs/>
              </w:rPr>
            </w:pPr>
            <w:r w:rsidRPr="00B42E44">
              <w:rPr>
                <w:b/>
                <w:bCs/>
              </w:rPr>
              <w:t> </w:t>
            </w:r>
          </w:p>
        </w:tc>
        <w:tc>
          <w:tcPr>
            <w:tcW w:w="7008" w:type="dxa"/>
            <w:tcBorders>
              <w:right w:val="single" w:sz="12" w:space="0" w:color="auto"/>
            </w:tcBorders>
            <w:vAlign w:val="center"/>
          </w:tcPr>
          <w:p w14:paraId="6CE0D30E" w14:textId="77777777" w:rsidR="00EA21E6" w:rsidRPr="00B42E44" w:rsidRDefault="00EA21E6" w:rsidP="002734D2">
            <w:pPr>
              <w:spacing w:after="0"/>
              <w:rPr>
                <w:b/>
                <w:bCs/>
              </w:rPr>
            </w:pPr>
          </w:p>
        </w:tc>
      </w:tr>
      <w:tr w:rsidR="00EA21E6" w:rsidRPr="00B42E44" w14:paraId="2327EF82" w14:textId="77777777" w:rsidTr="00EA21E6">
        <w:trPr>
          <w:trHeight w:val="402"/>
        </w:trPr>
        <w:tc>
          <w:tcPr>
            <w:tcW w:w="3942" w:type="dxa"/>
            <w:tcBorders>
              <w:left w:val="single" w:sz="12" w:space="0" w:color="auto"/>
              <w:bottom w:val="single" w:sz="12" w:space="0" w:color="auto"/>
            </w:tcBorders>
            <w:vAlign w:val="center"/>
            <w:hideMark/>
          </w:tcPr>
          <w:p w14:paraId="0F8BAB9B" w14:textId="4338D250" w:rsidR="00EA21E6" w:rsidRPr="00A20425" w:rsidRDefault="00EA21E6" w:rsidP="00980DD6">
            <w:pPr>
              <w:spacing w:after="0"/>
              <w:jc w:val="right"/>
              <w:rPr>
                <w:bCs/>
                <w:sz w:val="22"/>
              </w:rPr>
            </w:pPr>
            <w:r w:rsidRPr="00A20425">
              <w:rPr>
                <w:bCs/>
                <w:sz w:val="22"/>
              </w:rPr>
              <w:t>Number of decisions – other</w:t>
            </w:r>
            <w:r>
              <w:rPr>
                <w:bCs/>
                <w:sz w:val="22"/>
              </w:rPr>
              <w:t xml:space="preserve"> </w:t>
            </w:r>
          </w:p>
        </w:tc>
        <w:tc>
          <w:tcPr>
            <w:tcW w:w="1653" w:type="dxa"/>
            <w:tcBorders>
              <w:bottom w:val="single" w:sz="12" w:space="0" w:color="auto"/>
            </w:tcBorders>
            <w:vAlign w:val="center"/>
            <w:hideMark/>
          </w:tcPr>
          <w:p w14:paraId="7C43109A" w14:textId="77777777" w:rsidR="00EA21E6" w:rsidRPr="00B42E44" w:rsidRDefault="00EA21E6" w:rsidP="002734D2">
            <w:pPr>
              <w:spacing w:after="0"/>
              <w:rPr>
                <w:b/>
                <w:bCs/>
              </w:rPr>
            </w:pPr>
            <w:r w:rsidRPr="00B42E44">
              <w:rPr>
                <w:b/>
                <w:bCs/>
              </w:rPr>
              <w:t> </w:t>
            </w:r>
          </w:p>
        </w:tc>
        <w:tc>
          <w:tcPr>
            <w:tcW w:w="7008" w:type="dxa"/>
            <w:tcBorders>
              <w:bottom w:val="single" w:sz="12" w:space="0" w:color="auto"/>
              <w:right w:val="single" w:sz="12" w:space="0" w:color="auto"/>
            </w:tcBorders>
            <w:vAlign w:val="center"/>
          </w:tcPr>
          <w:p w14:paraId="435B5DBD" w14:textId="77777777" w:rsidR="00EA21E6" w:rsidRPr="00B42E44" w:rsidRDefault="00EA21E6" w:rsidP="002734D2">
            <w:pPr>
              <w:spacing w:after="0"/>
              <w:rPr>
                <w:b/>
                <w:bCs/>
              </w:rPr>
            </w:pPr>
          </w:p>
        </w:tc>
      </w:tr>
    </w:tbl>
    <w:p w14:paraId="57FC66C8" w14:textId="77777777" w:rsidR="00232435" w:rsidRDefault="00232435" w:rsidP="00AF4679">
      <w:pPr>
        <w:sectPr w:rsidR="00232435" w:rsidSect="002734D2">
          <w:pgSz w:w="16838" w:h="11906" w:orient="landscape"/>
          <w:pgMar w:top="1587" w:right="1020" w:bottom="1701" w:left="1020" w:header="601" w:footer="1077" w:gutter="0"/>
          <w:cols w:space="720"/>
          <w:titlePg/>
          <w:docGrid w:linePitch="326"/>
        </w:sectPr>
      </w:pPr>
    </w:p>
    <w:p w14:paraId="725ABDA9" w14:textId="77777777" w:rsidR="00232435" w:rsidRPr="00A754A8" w:rsidRDefault="00232435" w:rsidP="002F5B57">
      <w:pPr>
        <w:spacing w:after="0" w:line="276" w:lineRule="auto"/>
        <w:jc w:val="left"/>
      </w:pPr>
    </w:p>
    <w:sectPr w:rsidR="00232435" w:rsidRPr="00A754A8" w:rsidSect="0061429F">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D51F" w14:textId="77777777" w:rsidR="00232435" w:rsidRDefault="00232435">
      <w:pPr>
        <w:spacing w:after="0"/>
      </w:pPr>
      <w:r>
        <w:separator/>
      </w:r>
    </w:p>
  </w:endnote>
  <w:endnote w:type="continuationSeparator" w:id="0">
    <w:p w14:paraId="5B738503" w14:textId="77777777" w:rsidR="00232435" w:rsidRDefault="002324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950584"/>
      <w:docPartObj>
        <w:docPartGallery w:val="Page Numbers (Bottom of Page)"/>
        <w:docPartUnique/>
      </w:docPartObj>
    </w:sdtPr>
    <w:sdtEndPr>
      <w:rPr>
        <w:noProof/>
      </w:rPr>
    </w:sdtEndPr>
    <w:sdtContent>
      <w:p w14:paraId="3FD4FBE1" w14:textId="67582A35" w:rsidR="00232435" w:rsidRDefault="00232435">
        <w:pPr>
          <w:pStyle w:val="Footer"/>
          <w:jc w:val="center"/>
        </w:pPr>
        <w:r>
          <w:fldChar w:fldCharType="begin"/>
        </w:r>
        <w:r>
          <w:instrText xml:space="preserve"> PAGE   \* MERGEFORMAT </w:instrText>
        </w:r>
        <w:r>
          <w:fldChar w:fldCharType="separate"/>
        </w:r>
        <w:r w:rsidR="00031EF4">
          <w:rPr>
            <w:noProof/>
          </w:rPr>
          <w:t>2</w:t>
        </w:r>
        <w:r>
          <w:rPr>
            <w:noProof/>
          </w:rPr>
          <w:fldChar w:fldCharType="end"/>
        </w:r>
      </w:p>
    </w:sdtContent>
  </w:sdt>
  <w:p w14:paraId="6DE426C5" w14:textId="77382449" w:rsidR="00232435" w:rsidRDefault="00232435">
    <w:pPr>
      <w:pStyle w:val="FooterLin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0401" w14:textId="6E981523" w:rsidR="00232435" w:rsidRDefault="00232435">
    <w:pPr>
      <w:pStyle w:val="FooterLine"/>
      <w:jc w:val="center"/>
    </w:pPr>
    <w:r>
      <w:fldChar w:fldCharType="begin"/>
    </w:r>
    <w:r>
      <w:instrText>PAGE   \* MERGEFORMAT</w:instrText>
    </w:r>
    <w:r>
      <w:fldChar w:fldCharType="separate"/>
    </w:r>
    <w:r w:rsidR="002D4D4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Standard Footer "/>
      <w:tag w:val="SVoGAZ38gakDmzcHmLly90-Uz5BECj2qQF70SGAMzDdI0"/>
      <w:id w:val="-719670470"/>
    </w:sdtPr>
    <w:sdtEndPr/>
    <w:sdtContent>
      <w:p w14:paraId="1C1465BE" w14:textId="77777777" w:rsidR="00232435" w:rsidRDefault="00232435">
        <w:pPr>
          <w:pStyle w:val="Footer"/>
          <w:rPr>
            <w:sz w:val="24"/>
          </w:rPr>
        </w:pPr>
      </w:p>
      <w:p w14:paraId="558FEC7C" w14:textId="77777777" w:rsidR="00232435" w:rsidRDefault="00FF2365">
        <w:pPr>
          <w:pStyle w:val="Footer"/>
        </w:pPr>
        <w:sdt>
          <w:sdtPr>
            <w:rPr>
              <w:noProof/>
              <w:lang w:val="fr-BE"/>
            </w:rPr>
            <w:id w:val="440739298"/>
            <w:dataBinding w:xpath="/Author/Addresses/Address[Id = 'f03b5801-04c9-4931-aa17-c6d6c70bc579']/Footer" w:storeItemID="{EE044946-5330-43F7-8D16-AA78684F2938}"/>
            <w:text w:multiLine="1"/>
          </w:sdtPr>
          <w:sdtEndPr/>
          <w:sdtContent>
            <w:r w:rsidR="00232435" w:rsidRPr="0046250B">
              <w:rPr>
                <w:noProof/>
                <w:lang w:val="fr-BE"/>
              </w:rPr>
              <w:t>Commission européenne/Europese Commissie, 1049 Bruxelles/Brussel, BELGIQUE/BELGIË — Tel. +32 22991111</w:t>
            </w:r>
          </w:sdtContent>
        </w:sdt>
      </w:p>
      <w:p w14:paraId="23D3B082" w14:textId="77777777" w:rsidR="00232435" w:rsidRDefault="00FF2365">
        <w:pPr>
          <w:pStyle w:val="Footer"/>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70F1D" w14:textId="77777777" w:rsidR="00232435" w:rsidRDefault="00232435">
      <w:pPr>
        <w:spacing w:after="0"/>
      </w:pPr>
      <w:r>
        <w:separator/>
      </w:r>
    </w:p>
  </w:footnote>
  <w:footnote w:type="continuationSeparator" w:id="0">
    <w:p w14:paraId="6F85AF90" w14:textId="77777777" w:rsidR="00232435" w:rsidRDefault="00232435">
      <w:pPr>
        <w:spacing w:after="0"/>
      </w:pPr>
      <w:r>
        <w:continuationSeparator/>
      </w:r>
    </w:p>
  </w:footnote>
  <w:footnote w:id="1">
    <w:p w14:paraId="23B32781" w14:textId="15B39085" w:rsidR="00232435" w:rsidRPr="002D4D49" w:rsidRDefault="00232435" w:rsidP="00BF3461">
      <w:pPr>
        <w:pStyle w:val="FootnoteText"/>
        <w:spacing w:after="0"/>
        <w:ind w:left="0" w:firstLine="0"/>
      </w:pPr>
      <w:r>
        <w:rPr>
          <w:rStyle w:val="FootnoteReference"/>
        </w:rPr>
        <w:footnoteRef/>
      </w:r>
      <w:r w:rsidRPr="002D4D49">
        <w:t>Directive 2014/23/EU of the European Parliament and of the Council of 26 February 2014 on the award of concession contracts (OJ 2014 L 94, p. 1).</w:t>
      </w:r>
    </w:p>
    <w:p w14:paraId="2AFF49AB" w14:textId="247231DE" w:rsidR="00232435" w:rsidRPr="002D4D49" w:rsidRDefault="00232435">
      <w:pPr>
        <w:spacing w:after="0"/>
        <w:jc w:val="left"/>
        <w:rPr>
          <w:sz w:val="20"/>
        </w:rPr>
      </w:pPr>
      <w:r w:rsidRPr="002D4D49">
        <w:rPr>
          <w:sz w:val="20"/>
        </w:rPr>
        <w:t xml:space="preserve">Directive 2014/24/EU of the European Parliament and of the Council of 26 February 2014 on </w:t>
      </w:r>
      <w:bookmarkStart w:id="0" w:name="ctx10"/>
      <w:r w:rsidRPr="002D4D49">
        <w:rPr>
          <w:sz w:val="20"/>
        </w:rPr>
        <w:t>public</w:t>
      </w:r>
      <w:bookmarkEnd w:id="0"/>
      <w:r w:rsidRPr="002D4D49">
        <w:rPr>
          <w:sz w:val="20"/>
        </w:rPr>
        <w:t xml:space="preserve"> </w:t>
      </w:r>
      <w:bookmarkStart w:id="1" w:name="ctx11"/>
      <w:r w:rsidRPr="002D4D49">
        <w:rPr>
          <w:sz w:val="20"/>
        </w:rPr>
        <w:t>procurement</w:t>
      </w:r>
      <w:bookmarkEnd w:id="1"/>
      <w:r w:rsidRPr="002D4D49">
        <w:rPr>
          <w:sz w:val="20"/>
        </w:rPr>
        <w:t xml:space="preserve"> and repealing Directive 2004/18/EC (OJ 2014 L 94, p. 65).</w:t>
      </w:r>
    </w:p>
    <w:p w14:paraId="692C3ACE" w14:textId="69AB395B" w:rsidR="00232435" w:rsidRPr="001B27BE" w:rsidRDefault="00232435" w:rsidP="002D4D49">
      <w:pPr>
        <w:pStyle w:val="FootnoteText"/>
        <w:spacing w:after="0"/>
        <w:ind w:left="0" w:firstLine="0"/>
      </w:pPr>
      <w:r w:rsidRPr="002D4D49">
        <w:t xml:space="preserve">Directive 2014/25/EU of the European Parliament and of the Council of 26 February 2014 on </w:t>
      </w:r>
      <w:bookmarkStart w:id="2" w:name="ctx12"/>
      <w:r w:rsidRPr="002D4D49">
        <w:t>procurement</w:t>
      </w:r>
      <w:bookmarkEnd w:id="2"/>
      <w:r w:rsidRPr="002D4D49">
        <w:t xml:space="preserve"> by entities operating in the water, energy, transport and postal services sectors and repealing Directive 2004/17/EC (OJ 2014 L 94, p. 243).</w:t>
      </w:r>
      <w:r>
        <w:rPr>
          <w:rFonts w:ascii="Verdana" w:hAnsi="Verdana"/>
          <w:color w:val="333333"/>
          <w:sz w:val="18"/>
          <w:szCs w:val="18"/>
          <w:lang w:val="en-IE" w:eastAsia="en-IE"/>
        </w:rPr>
        <w:t xml:space="preserve"> </w:t>
      </w:r>
    </w:p>
  </w:footnote>
  <w:footnote w:id="2">
    <w:p w14:paraId="268DC8CA" w14:textId="635E8F3D" w:rsidR="00232435" w:rsidRDefault="00232435" w:rsidP="005313E8">
      <w:pPr>
        <w:pStyle w:val="FootnoteText"/>
      </w:pPr>
      <w:r>
        <w:rPr>
          <w:rStyle w:val="FootnoteReference"/>
        </w:rPr>
        <w:footnoteRef/>
      </w:r>
      <w:r>
        <w:t xml:space="preserve"> </w:t>
      </w:r>
      <w:r w:rsidRPr="00175F77">
        <w:t>A review</w:t>
      </w:r>
      <w:r>
        <w:t xml:space="preserve"> initiated upon review body’s own motion.  </w:t>
      </w:r>
    </w:p>
  </w:footnote>
  <w:footnote w:id="3">
    <w:p w14:paraId="285CB145" w14:textId="0D67B4F3" w:rsidR="00232435" w:rsidRDefault="00232435" w:rsidP="001268CD">
      <w:pPr>
        <w:pStyle w:val="FootnoteText"/>
      </w:pPr>
      <w:r>
        <w:rPr>
          <w:rStyle w:val="FootnoteReference"/>
        </w:rPr>
        <w:footnoteRef/>
      </w:r>
      <w:r>
        <w:t xml:space="preserve"> Complaints may be rejected for example because the complainant did not have the standing (</w:t>
      </w:r>
      <w:r w:rsidRPr="00353B3D">
        <w:rPr>
          <w:i/>
        </w:rPr>
        <w:t>locus standi</w:t>
      </w:r>
      <w:r>
        <w:t xml:space="preserve">), did not pay the fee, brought the complaint in front of the wrong body, did not fulfil other conditions necessary to bring a complaint before the review body. </w:t>
      </w:r>
      <w:r w:rsidR="002D4D49">
        <w:t>However, a</w:t>
      </w:r>
      <w:r>
        <w:t>ll those decision</w:t>
      </w:r>
      <w:r w:rsidR="002D4D49">
        <w:t>s</w:t>
      </w:r>
      <w:r>
        <w:t xml:space="preserve"> may be appealed.</w:t>
      </w:r>
    </w:p>
  </w:footnote>
  <w:footnote w:id="4">
    <w:p w14:paraId="65E4B0E4" w14:textId="44909217" w:rsidR="002D4D49" w:rsidRDefault="002D4D49">
      <w:pPr>
        <w:pStyle w:val="FootnoteText"/>
      </w:pPr>
      <w:r>
        <w:rPr>
          <w:rStyle w:val="FootnoteReference"/>
        </w:rPr>
        <w:footnoteRef/>
      </w:r>
      <w:r>
        <w:t xml:space="preserve"> There is not any other decision because for instance a complaint is withdrawn after the interim measure is issued or a complaint contains only a request to suspend the procedure for the award of a public contract or the implementation of any decision taken by the contracting authority.</w:t>
      </w:r>
    </w:p>
  </w:footnote>
  <w:footnote w:id="5">
    <w:p w14:paraId="0FB1DBAB" w14:textId="77777777" w:rsidR="00232435" w:rsidRDefault="00232435">
      <w:pPr>
        <w:pStyle w:val="FootnoteText"/>
      </w:pPr>
      <w:r>
        <w:rPr>
          <w:rStyle w:val="FootnoteReference"/>
        </w:rPr>
        <w:footnoteRef/>
      </w:r>
      <w:r>
        <w:t xml:space="preserve"> </w:t>
      </w:r>
      <w:hyperlink r:id="rId1" w:history="1">
        <w:r w:rsidRPr="007E152F">
          <w:rPr>
            <w:rStyle w:val="Hyperlink"/>
          </w:rPr>
          <w:t>https://en.wikipedia.org/wiki/Median</w:t>
        </w:r>
      </w:hyperlink>
      <w:r>
        <w:t xml:space="preserve">. We choose the median instead of the arithmetic mean because </w:t>
      </w:r>
      <w:r w:rsidRPr="000F215C">
        <w:t xml:space="preserve">the average length of first instance reviews is particularly susceptible to the influence of </w:t>
      </w:r>
      <w:r>
        <w:t>so called “</w:t>
      </w:r>
      <w:r w:rsidRPr="000F215C">
        <w:t>outliers</w:t>
      </w:r>
      <w:r>
        <w:t>”.</w:t>
      </w:r>
      <w:r w:rsidRPr="000F215C">
        <w:t xml:space="preserve"> </w:t>
      </w:r>
      <w:r>
        <w:t xml:space="preserve">Outliers are </w:t>
      </w:r>
      <w:r w:rsidRPr="000F215C">
        <w:t xml:space="preserve">unusual </w:t>
      </w:r>
      <w:r>
        <w:t>values, e.g.</w:t>
      </w:r>
      <w:r w:rsidRPr="000F215C">
        <w:t xml:space="preserve"> </w:t>
      </w:r>
      <w:r>
        <w:t xml:space="preserve">unusually </w:t>
      </w:r>
      <w:r w:rsidRPr="000F215C">
        <w:t>small or large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F903" w14:textId="77777777" w:rsidR="00232435" w:rsidRDefault="00232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441F" w14:textId="77777777" w:rsidR="00232435" w:rsidRDefault="00232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5404" w14:textId="77777777" w:rsidR="00232435" w:rsidRDefault="00232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633C"/>
    <w:multiLevelType w:val="hybridMultilevel"/>
    <w:tmpl w:val="5BA2B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331E05"/>
    <w:multiLevelType w:val="hybridMultilevel"/>
    <w:tmpl w:val="6E043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 w15:restartNumberingAfterBreak="0">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F4203D"/>
    <w:multiLevelType w:val="hybridMultilevel"/>
    <w:tmpl w:val="53905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7" w15:restartNumberingAfterBreak="0">
    <w:nsid w:val="13875290"/>
    <w:multiLevelType w:val="hybridMultilevel"/>
    <w:tmpl w:val="E7C4D182"/>
    <w:lvl w:ilvl="0" w:tplc="35A8D154">
      <w:numFmt w:val="bullet"/>
      <w:lvlText w:val="-"/>
      <w:lvlJc w:val="left"/>
      <w:pPr>
        <w:ind w:left="720" w:hanging="360"/>
      </w:pPr>
      <w:rPr>
        <w:rFonts w:ascii="Times New Roman" w:eastAsia="Times New Roman" w:hAnsi="Times New Roman" w:cs="Times New Roman" w:hint="default"/>
      </w:rPr>
    </w:lvl>
    <w:lvl w:ilvl="1" w:tplc="11EC0548">
      <w:start w:val="1"/>
      <w:numFmt w:val="decimal"/>
      <w:lvlText w:val="%2."/>
      <w:lvlJc w:val="left"/>
      <w:pPr>
        <w:ind w:left="1440" w:hanging="360"/>
      </w:pPr>
      <w:rPr>
        <w:rFonts w:hint="default"/>
        <w:b w:val="0"/>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9" w15:restartNumberingAfterBreak="0">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1" w15:restartNumberingAfterBreak="0">
    <w:nsid w:val="1C9119C1"/>
    <w:multiLevelType w:val="hybridMultilevel"/>
    <w:tmpl w:val="CC125F1A"/>
    <w:lvl w:ilvl="0" w:tplc="4ACE4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F7412"/>
    <w:multiLevelType w:val="hybridMultilevel"/>
    <w:tmpl w:val="6388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15:restartNumberingAfterBreak="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E53708"/>
    <w:multiLevelType w:val="hybridMultilevel"/>
    <w:tmpl w:val="BEE61B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3DDF645C"/>
    <w:multiLevelType w:val="hybridMultilevel"/>
    <w:tmpl w:val="3EB2C6C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E3B21EF"/>
    <w:multiLevelType w:val="hybridMultilevel"/>
    <w:tmpl w:val="1DB4E7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15:restartNumberingAfterBreak="0">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55B0364"/>
    <w:multiLevelType w:val="hybridMultilevel"/>
    <w:tmpl w:val="855A57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8A58D9"/>
    <w:multiLevelType w:val="hybridMultilevel"/>
    <w:tmpl w:val="F8CE8D36"/>
    <w:lvl w:ilvl="0" w:tplc="E16CA92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3D5D50"/>
    <w:multiLevelType w:val="hybridMultilevel"/>
    <w:tmpl w:val="42ECD17E"/>
    <w:lvl w:ilvl="0" w:tplc="610440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1332D"/>
    <w:multiLevelType w:val="hybridMultilevel"/>
    <w:tmpl w:val="58564A42"/>
    <w:lvl w:ilvl="0" w:tplc="7312F8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52DF7963"/>
    <w:multiLevelType w:val="hybridMultilevel"/>
    <w:tmpl w:val="53905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705B58"/>
    <w:multiLevelType w:val="hybridMultilevel"/>
    <w:tmpl w:val="3962D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20E9E"/>
    <w:multiLevelType w:val="hybridMultilevel"/>
    <w:tmpl w:val="DCCE5068"/>
    <w:lvl w:ilvl="0" w:tplc="58E6EB4E">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540366"/>
    <w:multiLevelType w:val="hybridMultilevel"/>
    <w:tmpl w:val="10224F6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631A4D"/>
    <w:multiLevelType w:val="hybridMultilevel"/>
    <w:tmpl w:val="9946ABA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3" w15:restartNumberingAfterBreak="0">
    <w:nsid w:val="69146058"/>
    <w:multiLevelType w:val="hybridMultilevel"/>
    <w:tmpl w:val="CD2A4C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A620D3A"/>
    <w:multiLevelType w:val="hybridMultilevel"/>
    <w:tmpl w:val="C98487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CFC437F"/>
    <w:multiLevelType w:val="hybridMultilevel"/>
    <w:tmpl w:val="267851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067852"/>
    <w:multiLevelType w:val="hybridMultilevel"/>
    <w:tmpl w:val="252C7D42"/>
    <w:lvl w:ilvl="0" w:tplc="35A8D154">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5F21B76"/>
    <w:multiLevelType w:val="hybridMultilevel"/>
    <w:tmpl w:val="3E9A1C88"/>
    <w:lvl w:ilvl="0" w:tplc="1C6EF172">
      <w:start w:val="1"/>
      <w:numFmt w:val="upp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F7D34B7"/>
    <w:multiLevelType w:val="hybridMultilevel"/>
    <w:tmpl w:val="24121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4556563">
    <w:abstractNumId w:val="39"/>
  </w:num>
  <w:num w:numId="2" w16cid:durableId="955646490">
    <w:abstractNumId w:val="21"/>
  </w:num>
  <w:num w:numId="3" w16cid:durableId="1835610420">
    <w:abstractNumId w:val="18"/>
  </w:num>
  <w:num w:numId="4" w16cid:durableId="1589148472">
    <w:abstractNumId w:val="13"/>
  </w:num>
  <w:num w:numId="5" w16cid:durableId="722949998">
    <w:abstractNumId w:val="8"/>
  </w:num>
  <w:num w:numId="6" w16cid:durableId="1642074628">
    <w:abstractNumId w:val="6"/>
  </w:num>
  <w:num w:numId="7" w16cid:durableId="68232477">
    <w:abstractNumId w:val="27"/>
  </w:num>
  <w:num w:numId="8" w16cid:durableId="1395469195">
    <w:abstractNumId w:val="17"/>
  </w:num>
  <w:num w:numId="9" w16cid:durableId="1358890819">
    <w:abstractNumId w:val="10"/>
  </w:num>
  <w:num w:numId="10" w16cid:durableId="106386745">
    <w:abstractNumId w:val="16"/>
  </w:num>
  <w:num w:numId="11" w16cid:durableId="1303345982">
    <w:abstractNumId w:val="2"/>
  </w:num>
  <w:num w:numId="12" w16cid:durableId="1087381999">
    <w:abstractNumId w:val="5"/>
  </w:num>
  <w:num w:numId="13" w16cid:durableId="2085032431">
    <w:abstractNumId w:val="22"/>
  </w:num>
  <w:num w:numId="14" w16cid:durableId="878319458">
    <w:abstractNumId w:val="9"/>
  </w:num>
  <w:num w:numId="15" w16cid:durableId="863175393">
    <w:abstractNumId w:val="3"/>
  </w:num>
  <w:num w:numId="16" w16cid:durableId="1758943804">
    <w:abstractNumId w:val="34"/>
  </w:num>
  <w:num w:numId="17" w16cid:durableId="1452433103">
    <w:abstractNumId w:val="14"/>
  </w:num>
  <w:num w:numId="18" w16cid:durableId="1000934950">
    <w:abstractNumId w:val="40"/>
  </w:num>
  <w:num w:numId="19" w16cid:durableId="744574632">
    <w:abstractNumId w:val="24"/>
  </w:num>
  <w:num w:numId="20" w16cid:durableId="2070612601">
    <w:abstractNumId w:val="28"/>
  </w:num>
  <w:num w:numId="21" w16cid:durableId="2080861807">
    <w:abstractNumId w:val="31"/>
  </w:num>
  <w:num w:numId="22" w16cid:durableId="968704303">
    <w:abstractNumId w:val="36"/>
  </w:num>
  <w:num w:numId="23" w16cid:durableId="1450467007">
    <w:abstractNumId w:val="30"/>
  </w:num>
  <w:num w:numId="24" w16cid:durableId="1464731167">
    <w:abstractNumId w:val="0"/>
  </w:num>
  <w:num w:numId="25" w16cid:durableId="1986272073">
    <w:abstractNumId w:val="12"/>
  </w:num>
  <w:num w:numId="26" w16cid:durableId="1014769390">
    <w:abstractNumId w:val="29"/>
  </w:num>
  <w:num w:numId="27" w16cid:durableId="1143153419">
    <w:abstractNumId w:val="11"/>
  </w:num>
  <w:num w:numId="28" w16cid:durableId="527380031">
    <w:abstractNumId w:val="26"/>
  </w:num>
  <w:num w:numId="29" w16cid:durableId="1026634307">
    <w:abstractNumId w:val="25"/>
  </w:num>
  <w:num w:numId="30" w16cid:durableId="438567577">
    <w:abstractNumId w:val="35"/>
  </w:num>
  <w:num w:numId="31" w16cid:durableId="1333217485">
    <w:abstractNumId w:val="23"/>
  </w:num>
  <w:num w:numId="32" w16cid:durableId="383524787">
    <w:abstractNumId w:val="33"/>
  </w:num>
  <w:num w:numId="33" w16cid:durableId="964852817">
    <w:abstractNumId w:val="4"/>
  </w:num>
  <w:num w:numId="34" w16cid:durableId="173302075">
    <w:abstractNumId w:val="15"/>
  </w:num>
  <w:num w:numId="35" w16cid:durableId="143738407">
    <w:abstractNumId w:val="1"/>
  </w:num>
  <w:num w:numId="36" w16cid:durableId="261955895">
    <w:abstractNumId w:val="20"/>
  </w:num>
  <w:num w:numId="37" w16cid:durableId="1891532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0975688">
    <w:abstractNumId w:val="37"/>
  </w:num>
  <w:num w:numId="39" w16cid:durableId="1193419124">
    <w:abstractNumId w:val="20"/>
  </w:num>
  <w:num w:numId="40" w16cid:durableId="590892081">
    <w:abstractNumId w:val="32"/>
  </w:num>
  <w:num w:numId="41" w16cid:durableId="1107041547">
    <w:abstractNumId w:val="7"/>
  </w:num>
  <w:num w:numId="42" w16cid:durableId="1437628930">
    <w:abstractNumId w:val="19"/>
  </w:num>
  <w:num w:numId="43" w16cid:durableId="1514372413">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pt-PT" w:vendorID="64" w:dllVersion="6" w:nlCheck="1" w:checkStyle="0"/>
  <w:activeWritingStyle w:appName="MSWord" w:lang="en-GB" w:vendorID="64" w:dllVersion="0" w:nlCheck="1" w:checkStyle="0"/>
  <w:activeWritingStyle w:appName="MSWord" w:lang="fr-BE" w:vendorID="64" w:dllVersion="0" w:nlCheck="1" w:checkStyle="0"/>
  <w:proofState w:spelling="clean"/>
  <w:attachedTemplate r:id="rId1"/>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E53582"/>
    <w:rsid w:val="00000C40"/>
    <w:rsid w:val="00031EF4"/>
    <w:rsid w:val="00047518"/>
    <w:rsid w:val="000567F7"/>
    <w:rsid w:val="000C29B9"/>
    <w:rsid w:val="000F215C"/>
    <w:rsid w:val="000F73AE"/>
    <w:rsid w:val="001124E7"/>
    <w:rsid w:val="001268CD"/>
    <w:rsid w:val="00156472"/>
    <w:rsid w:val="00165B1C"/>
    <w:rsid w:val="00175F77"/>
    <w:rsid w:val="00192ED8"/>
    <w:rsid w:val="001A3BAF"/>
    <w:rsid w:val="001B27BE"/>
    <w:rsid w:val="002179D0"/>
    <w:rsid w:val="00224BC0"/>
    <w:rsid w:val="00232435"/>
    <w:rsid w:val="002413CD"/>
    <w:rsid w:val="00241993"/>
    <w:rsid w:val="0025456C"/>
    <w:rsid w:val="00257119"/>
    <w:rsid w:val="00257EFD"/>
    <w:rsid w:val="002734D2"/>
    <w:rsid w:val="002A60DE"/>
    <w:rsid w:val="002A60E4"/>
    <w:rsid w:val="002C4A51"/>
    <w:rsid w:val="002D4D49"/>
    <w:rsid w:val="002F5B57"/>
    <w:rsid w:val="00311EDA"/>
    <w:rsid w:val="00314608"/>
    <w:rsid w:val="00353B3D"/>
    <w:rsid w:val="0039126D"/>
    <w:rsid w:val="00396103"/>
    <w:rsid w:val="003D1A9D"/>
    <w:rsid w:val="003E0EB9"/>
    <w:rsid w:val="003E5CBC"/>
    <w:rsid w:val="00414805"/>
    <w:rsid w:val="00426F28"/>
    <w:rsid w:val="00443596"/>
    <w:rsid w:val="00445CB9"/>
    <w:rsid w:val="0046130A"/>
    <w:rsid w:val="0046250B"/>
    <w:rsid w:val="004940DA"/>
    <w:rsid w:val="004A5F34"/>
    <w:rsid w:val="004A799A"/>
    <w:rsid w:val="004B5A1A"/>
    <w:rsid w:val="004B6010"/>
    <w:rsid w:val="004D7C58"/>
    <w:rsid w:val="004E0944"/>
    <w:rsid w:val="004F5316"/>
    <w:rsid w:val="0051535D"/>
    <w:rsid w:val="00527E2D"/>
    <w:rsid w:val="005313E8"/>
    <w:rsid w:val="00537F36"/>
    <w:rsid w:val="00542CFB"/>
    <w:rsid w:val="00550576"/>
    <w:rsid w:val="00557424"/>
    <w:rsid w:val="0056641A"/>
    <w:rsid w:val="00592227"/>
    <w:rsid w:val="00593F14"/>
    <w:rsid w:val="005A0D4D"/>
    <w:rsid w:val="005A5EBA"/>
    <w:rsid w:val="005F71CE"/>
    <w:rsid w:val="00600980"/>
    <w:rsid w:val="0060781A"/>
    <w:rsid w:val="0061429F"/>
    <w:rsid w:val="006554EF"/>
    <w:rsid w:val="00663DB9"/>
    <w:rsid w:val="00675F8C"/>
    <w:rsid w:val="006A4097"/>
    <w:rsid w:val="006C5188"/>
    <w:rsid w:val="006F3525"/>
    <w:rsid w:val="006F3EEA"/>
    <w:rsid w:val="00757B9C"/>
    <w:rsid w:val="007F48A1"/>
    <w:rsid w:val="00825E1F"/>
    <w:rsid w:val="00862CE8"/>
    <w:rsid w:val="008758FC"/>
    <w:rsid w:val="008B6FC1"/>
    <w:rsid w:val="008D216C"/>
    <w:rsid w:val="008F47A2"/>
    <w:rsid w:val="00920930"/>
    <w:rsid w:val="00923D7E"/>
    <w:rsid w:val="009439B8"/>
    <w:rsid w:val="00974B9C"/>
    <w:rsid w:val="00980DD6"/>
    <w:rsid w:val="00992D76"/>
    <w:rsid w:val="009B3027"/>
    <w:rsid w:val="009C3CC4"/>
    <w:rsid w:val="00A021F5"/>
    <w:rsid w:val="00A06369"/>
    <w:rsid w:val="00A178DB"/>
    <w:rsid w:val="00A20425"/>
    <w:rsid w:val="00A21318"/>
    <w:rsid w:val="00A32120"/>
    <w:rsid w:val="00A549BC"/>
    <w:rsid w:val="00A72261"/>
    <w:rsid w:val="00A754A8"/>
    <w:rsid w:val="00A90136"/>
    <w:rsid w:val="00AB4E1F"/>
    <w:rsid w:val="00AC0B3A"/>
    <w:rsid w:val="00AD7986"/>
    <w:rsid w:val="00AF4679"/>
    <w:rsid w:val="00B22EAC"/>
    <w:rsid w:val="00B42E44"/>
    <w:rsid w:val="00B71F77"/>
    <w:rsid w:val="00B86350"/>
    <w:rsid w:val="00B909D4"/>
    <w:rsid w:val="00BB78E9"/>
    <w:rsid w:val="00BC1F12"/>
    <w:rsid w:val="00BD505A"/>
    <w:rsid w:val="00BF3461"/>
    <w:rsid w:val="00BF5D46"/>
    <w:rsid w:val="00C02037"/>
    <w:rsid w:val="00C03DCE"/>
    <w:rsid w:val="00C0555C"/>
    <w:rsid w:val="00C141BE"/>
    <w:rsid w:val="00C17DAD"/>
    <w:rsid w:val="00C209F5"/>
    <w:rsid w:val="00C548B9"/>
    <w:rsid w:val="00C72692"/>
    <w:rsid w:val="00C76A22"/>
    <w:rsid w:val="00C80FF7"/>
    <w:rsid w:val="00CD5DF5"/>
    <w:rsid w:val="00CE2752"/>
    <w:rsid w:val="00D03481"/>
    <w:rsid w:val="00D14C6A"/>
    <w:rsid w:val="00D268EF"/>
    <w:rsid w:val="00D52EFE"/>
    <w:rsid w:val="00D87867"/>
    <w:rsid w:val="00D9132C"/>
    <w:rsid w:val="00D96389"/>
    <w:rsid w:val="00E12F48"/>
    <w:rsid w:val="00E221A8"/>
    <w:rsid w:val="00E3431F"/>
    <w:rsid w:val="00E53582"/>
    <w:rsid w:val="00E612DD"/>
    <w:rsid w:val="00E6229E"/>
    <w:rsid w:val="00E90A76"/>
    <w:rsid w:val="00E90DBC"/>
    <w:rsid w:val="00E91D6D"/>
    <w:rsid w:val="00EA21E6"/>
    <w:rsid w:val="00EA271D"/>
    <w:rsid w:val="00EC30B4"/>
    <w:rsid w:val="00EC6502"/>
    <w:rsid w:val="00F239EA"/>
    <w:rsid w:val="00F40B41"/>
    <w:rsid w:val="00F4560F"/>
    <w:rsid w:val="00F553EC"/>
    <w:rsid w:val="00FF2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41AD2F"/>
  <w15:docId w15:val="{BCD75DBD-5D64-4710-A534-8794D95D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D87"/>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rsid w:val="00FD1C17"/>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rsid w:val="003B5D8C"/>
    <w:pPr>
      <w:keepNext/>
      <w:spacing w:before="240"/>
      <w:jc w:val="center"/>
    </w:pPr>
    <w:rPr>
      <w:b/>
      <w:caps/>
    </w:rPr>
  </w:style>
  <w:style w:type="paragraph" w:customStyle="1" w:styleId="Contact">
    <w:name w:val="Contact"/>
    <w:basedOn w:val="Normal"/>
    <w:rsid w:val="001104A6"/>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en-GB" w:eastAsia="en-GB"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qFormat/>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rsid w:val="00543DE0"/>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rsid w:val="00543DE0"/>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rsid w:val="00543DE0"/>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rsid w:val="006D2E3F"/>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rsid w:val="00AF21B1"/>
    <w:pPr>
      <w:tabs>
        <w:tab w:val="left" w:pos="5103"/>
      </w:tabs>
      <w:spacing w:before="1200" w:after="0"/>
      <w:jc w:val="left"/>
    </w:pPr>
  </w:style>
  <w:style w:type="paragraph" w:customStyle="1" w:styleId="FooterLine">
    <w:name w:val="FooterLine"/>
    <w:basedOn w:val="Footer"/>
    <w:next w:val="Footer"/>
    <w:uiPriority w:val="99"/>
    <w:rsid w:val="00DA4D5E"/>
    <w:pPr>
      <w:tabs>
        <w:tab w:val="right" w:pos="8647"/>
      </w:tabs>
      <w:spacing w:before="120" w:line="264" w:lineRule="auto"/>
      <w:ind w:right="0"/>
      <w:jc w:val="both"/>
    </w:pPr>
    <w:rPr>
      <w:szCs w:val="22"/>
    </w:rPr>
  </w:style>
  <w:style w:type="table" w:styleId="TableGrid">
    <w:name w:val="Table Grid"/>
    <w:basedOn w:val="TableNormal"/>
    <w:uiPriority w:val="59"/>
    <w:rsid w:val="00F55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53EC"/>
    <w:rPr>
      <w:sz w:val="16"/>
      <w:szCs w:val="16"/>
    </w:rPr>
  </w:style>
  <w:style w:type="paragraph" w:styleId="CommentSubject">
    <w:name w:val="annotation subject"/>
    <w:basedOn w:val="CommentText"/>
    <w:next w:val="CommentText"/>
    <w:link w:val="CommentSubjectChar"/>
    <w:uiPriority w:val="99"/>
    <w:semiHidden/>
    <w:unhideWhenUsed/>
    <w:rsid w:val="00F553EC"/>
    <w:rPr>
      <w:b/>
      <w:bCs/>
    </w:rPr>
  </w:style>
  <w:style w:type="character" w:customStyle="1" w:styleId="CommentTextChar">
    <w:name w:val="Comment Text Char"/>
    <w:basedOn w:val="DefaultParagraphFont"/>
    <w:link w:val="CommentText"/>
    <w:semiHidden/>
    <w:rsid w:val="00F553EC"/>
    <w:rPr>
      <w:lang w:bidi="ar-SA"/>
    </w:rPr>
  </w:style>
  <w:style w:type="character" w:customStyle="1" w:styleId="CommentSubjectChar">
    <w:name w:val="Comment Subject Char"/>
    <w:basedOn w:val="CommentTextChar"/>
    <w:link w:val="CommentSubject"/>
    <w:uiPriority w:val="99"/>
    <w:semiHidden/>
    <w:rsid w:val="00F553EC"/>
    <w:rPr>
      <w:b/>
      <w:bCs/>
      <w:lang w:bidi="ar-SA"/>
    </w:rPr>
  </w:style>
  <w:style w:type="paragraph" w:styleId="BalloonText">
    <w:name w:val="Balloon Text"/>
    <w:basedOn w:val="Normal"/>
    <w:link w:val="BalloonTextChar"/>
    <w:uiPriority w:val="99"/>
    <w:semiHidden/>
    <w:unhideWhenUsed/>
    <w:rsid w:val="00F553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3EC"/>
    <w:rPr>
      <w:rFonts w:ascii="Segoe UI" w:hAnsi="Segoe UI" w:cs="Segoe UI"/>
      <w:sz w:val="18"/>
      <w:szCs w:val="18"/>
      <w:lang w:bidi="ar-SA"/>
    </w:rPr>
  </w:style>
  <w:style w:type="character" w:styleId="FootnoteReference">
    <w:name w:val="footnote reference"/>
    <w:basedOn w:val="DefaultParagraphFont"/>
    <w:uiPriority w:val="99"/>
    <w:semiHidden/>
    <w:unhideWhenUsed/>
    <w:rsid w:val="00A178DB"/>
    <w:rPr>
      <w:vertAlign w:val="superscript"/>
    </w:rPr>
  </w:style>
  <w:style w:type="character" w:styleId="Hyperlink">
    <w:name w:val="Hyperlink"/>
    <w:basedOn w:val="DefaultParagraphFont"/>
    <w:uiPriority w:val="99"/>
    <w:unhideWhenUsed/>
    <w:rsid w:val="008758FC"/>
    <w:rPr>
      <w:color w:val="0000FF" w:themeColor="hyperlink"/>
      <w:u w:val="single"/>
    </w:rPr>
  </w:style>
  <w:style w:type="paragraph" w:styleId="Revision">
    <w:name w:val="Revision"/>
    <w:hidden/>
    <w:uiPriority w:val="99"/>
    <w:semiHidden/>
    <w:rsid w:val="00E90DBC"/>
    <w:rPr>
      <w:sz w:val="24"/>
      <w:lang w:bidi="ar-SA"/>
    </w:rPr>
  </w:style>
  <w:style w:type="paragraph" w:customStyle="1" w:styleId="norm">
    <w:name w:val="norm"/>
    <w:basedOn w:val="Normal"/>
    <w:rsid w:val="0061429F"/>
    <w:pPr>
      <w:spacing w:before="100" w:beforeAutospacing="1" w:after="100" w:afterAutospacing="1"/>
      <w:jc w:val="left"/>
    </w:pPr>
    <w:rPr>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728">
      <w:bodyDiv w:val="1"/>
      <w:marLeft w:val="0"/>
      <w:marRight w:val="0"/>
      <w:marTop w:val="0"/>
      <w:marBottom w:val="0"/>
      <w:divBdr>
        <w:top w:val="none" w:sz="0" w:space="0" w:color="auto"/>
        <w:left w:val="none" w:sz="0" w:space="0" w:color="auto"/>
        <w:bottom w:val="none" w:sz="0" w:space="0" w:color="auto"/>
        <w:right w:val="none" w:sz="0" w:space="0" w:color="auto"/>
      </w:divBdr>
    </w:div>
    <w:div w:id="80612167">
      <w:bodyDiv w:val="1"/>
      <w:marLeft w:val="0"/>
      <w:marRight w:val="0"/>
      <w:marTop w:val="0"/>
      <w:marBottom w:val="0"/>
      <w:divBdr>
        <w:top w:val="none" w:sz="0" w:space="0" w:color="auto"/>
        <w:left w:val="none" w:sz="0" w:space="0" w:color="auto"/>
        <w:bottom w:val="none" w:sz="0" w:space="0" w:color="auto"/>
        <w:right w:val="none" w:sz="0" w:space="0" w:color="auto"/>
      </w:divBdr>
    </w:div>
    <w:div w:id="144204628">
      <w:bodyDiv w:val="1"/>
      <w:marLeft w:val="0"/>
      <w:marRight w:val="0"/>
      <w:marTop w:val="0"/>
      <w:marBottom w:val="0"/>
      <w:divBdr>
        <w:top w:val="none" w:sz="0" w:space="0" w:color="auto"/>
        <w:left w:val="none" w:sz="0" w:space="0" w:color="auto"/>
        <w:bottom w:val="none" w:sz="0" w:space="0" w:color="auto"/>
        <w:right w:val="none" w:sz="0" w:space="0" w:color="auto"/>
      </w:divBdr>
    </w:div>
    <w:div w:id="609823904">
      <w:bodyDiv w:val="1"/>
      <w:marLeft w:val="0"/>
      <w:marRight w:val="0"/>
      <w:marTop w:val="0"/>
      <w:marBottom w:val="0"/>
      <w:divBdr>
        <w:top w:val="none" w:sz="0" w:space="0" w:color="auto"/>
        <w:left w:val="none" w:sz="0" w:space="0" w:color="auto"/>
        <w:bottom w:val="none" w:sz="0" w:space="0" w:color="auto"/>
        <w:right w:val="none" w:sz="0" w:space="0" w:color="auto"/>
      </w:divBdr>
    </w:div>
    <w:div w:id="631592918">
      <w:bodyDiv w:val="1"/>
      <w:marLeft w:val="0"/>
      <w:marRight w:val="0"/>
      <w:marTop w:val="0"/>
      <w:marBottom w:val="0"/>
      <w:divBdr>
        <w:top w:val="none" w:sz="0" w:space="0" w:color="auto"/>
        <w:left w:val="none" w:sz="0" w:space="0" w:color="auto"/>
        <w:bottom w:val="none" w:sz="0" w:space="0" w:color="auto"/>
        <w:right w:val="none" w:sz="0" w:space="0" w:color="auto"/>
      </w:divBdr>
    </w:div>
    <w:div w:id="671758745">
      <w:bodyDiv w:val="1"/>
      <w:marLeft w:val="0"/>
      <w:marRight w:val="0"/>
      <w:marTop w:val="0"/>
      <w:marBottom w:val="0"/>
      <w:divBdr>
        <w:top w:val="none" w:sz="0" w:space="0" w:color="auto"/>
        <w:left w:val="none" w:sz="0" w:space="0" w:color="auto"/>
        <w:bottom w:val="none" w:sz="0" w:space="0" w:color="auto"/>
        <w:right w:val="none" w:sz="0" w:space="0" w:color="auto"/>
      </w:divBdr>
    </w:div>
    <w:div w:id="960113395">
      <w:bodyDiv w:val="1"/>
      <w:marLeft w:val="0"/>
      <w:marRight w:val="0"/>
      <w:marTop w:val="0"/>
      <w:marBottom w:val="0"/>
      <w:divBdr>
        <w:top w:val="none" w:sz="0" w:space="0" w:color="auto"/>
        <w:left w:val="none" w:sz="0" w:space="0" w:color="auto"/>
        <w:bottom w:val="none" w:sz="0" w:space="0" w:color="auto"/>
        <w:right w:val="none" w:sz="0" w:space="0" w:color="auto"/>
      </w:divBdr>
      <w:divsChild>
        <w:div w:id="912277182">
          <w:marLeft w:val="600"/>
          <w:marRight w:val="0"/>
          <w:marTop w:val="0"/>
          <w:marBottom w:val="0"/>
          <w:divBdr>
            <w:top w:val="none" w:sz="0" w:space="0" w:color="auto"/>
            <w:left w:val="none" w:sz="0" w:space="0" w:color="auto"/>
            <w:bottom w:val="none" w:sz="0" w:space="0" w:color="auto"/>
            <w:right w:val="none" w:sz="0" w:space="0" w:color="auto"/>
          </w:divBdr>
        </w:div>
        <w:div w:id="537397196">
          <w:marLeft w:val="600"/>
          <w:marRight w:val="0"/>
          <w:marTop w:val="0"/>
          <w:marBottom w:val="0"/>
          <w:divBdr>
            <w:top w:val="none" w:sz="0" w:space="0" w:color="auto"/>
            <w:left w:val="none" w:sz="0" w:space="0" w:color="auto"/>
            <w:bottom w:val="none" w:sz="0" w:space="0" w:color="auto"/>
            <w:right w:val="none" w:sz="0" w:space="0" w:color="auto"/>
          </w:divBdr>
        </w:div>
        <w:div w:id="657420167">
          <w:marLeft w:val="600"/>
          <w:marRight w:val="0"/>
          <w:marTop w:val="0"/>
          <w:marBottom w:val="0"/>
          <w:divBdr>
            <w:top w:val="none" w:sz="0" w:space="0" w:color="auto"/>
            <w:left w:val="none" w:sz="0" w:space="0" w:color="auto"/>
            <w:bottom w:val="none" w:sz="0" w:space="0" w:color="auto"/>
            <w:right w:val="none" w:sz="0" w:space="0" w:color="auto"/>
          </w:divBdr>
        </w:div>
      </w:divsChild>
    </w:div>
    <w:div w:id="1016272769">
      <w:bodyDiv w:val="1"/>
      <w:marLeft w:val="0"/>
      <w:marRight w:val="0"/>
      <w:marTop w:val="0"/>
      <w:marBottom w:val="0"/>
      <w:divBdr>
        <w:top w:val="none" w:sz="0" w:space="0" w:color="auto"/>
        <w:left w:val="none" w:sz="0" w:space="0" w:color="auto"/>
        <w:bottom w:val="none" w:sz="0" w:space="0" w:color="auto"/>
        <w:right w:val="none" w:sz="0" w:space="0" w:color="auto"/>
      </w:divBdr>
    </w:div>
    <w:div w:id="1238200905">
      <w:bodyDiv w:val="1"/>
      <w:marLeft w:val="0"/>
      <w:marRight w:val="0"/>
      <w:marTop w:val="0"/>
      <w:marBottom w:val="0"/>
      <w:divBdr>
        <w:top w:val="none" w:sz="0" w:space="0" w:color="auto"/>
        <w:left w:val="none" w:sz="0" w:space="0" w:color="auto"/>
        <w:bottom w:val="none" w:sz="0" w:space="0" w:color="auto"/>
        <w:right w:val="none" w:sz="0" w:space="0" w:color="auto"/>
      </w:divBdr>
    </w:div>
    <w:div w:id="1913077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Medi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0CB148068445D6BC33A67EC424B208"/>
        <w:category>
          <w:name w:val="General"/>
          <w:gallery w:val="placeholder"/>
        </w:category>
        <w:types>
          <w:type w:val="bbPlcHdr"/>
        </w:types>
        <w:behaviors>
          <w:behavior w:val="content"/>
        </w:behaviors>
        <w:guid w:val="{0E264F3E-4CEB-4DED-AB8B-7DB8A5CEF408}"/>
      </w:docPartPr>
      <w:docPartBody>
        <w:p w:rsidR="003016E4" w:rsidRDefault="003016E4">
          <w:pPr>
            <w:pStyle w:val="FF0CB148068445D6BC33A67EC424B208"/>
          </w:pPr>
          <w:r>
            <w:rPr>
              <w:rStyle w:val="PlaceholderText"/>
            </w:rPr>
            <w:t>Type the document title here.</w:t>
          </w:r>
        </w:p>
      </w:docPartBody>
    </w:docPart>
    <w:docPart>
      <w:docPartPr>
        <w:name w:val="488D2857FAC940B48275D7CC92D64291"/>
        <w:category>
          <w:name w:val="General"/>
          <w:gallery w:val="placeholder"/>
        </w:category>
        <w:types>
          <w:type w:val="bbPlcHdr"/>
        </w:types>
        <w:behaviors>
          <w:behavior w:val="content"/>
        </w:behaviors>
        <w:guid w:val="{ADEDCE89-3AAB-43CF-99A7-DD1C0E342BD5}"/>
      </w:docPartPr>
      <w:docPartBody>
        <w:p w:rsidR="003016E4" w:rsidRDefault="003016E4">
          <w:pPr>
            <w:pStyle w:val="488D2857FAC940B48275D7CC92D64291"/>
          </w:pPr>
          <w:r>
            <w:rPr>
              <w:rStyle w:val="PlaceholderText"/>
            </w:rPr>
            <w:t>Type the first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6E4"/>
    <w:rsid w:val="003016E4"/>
    <w:rsid w:val="005E044F"/>
    <w:rsid w:val="00BF49C6"/>
    <w:rsid w:val="00C03DCE"/>
    <w:rsid w:val="00D53F0A"/>
    <w:rsid w:val="00F85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B8F6C"/>
    </w:rPr>
  </w:style>
  <w:style w:type="paragraph" w:customStyle="1" w:styleId="FF0CB148068445D6BC33A67EC424B208">
    <w:name w:val="FF0CB148068445D6BC33A67EC424B208"/>
  </w:style>
  <w:style w:type="paragraph" w:customStyle="1" w:styleId="488D2857FAC940B48275D7CC92D64291">
    <w:name w:val="488D2857FAC940B48275D7CC92D64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Author Role="Creator">
  <Id>00c4211b-18d0-457b-a90d-f32bb3a4e4e2</Id>
  <Names>
    <Latin>
      <FirstName>Jugatx</FirstName>
      <LastName>ORTIZ GONZÁLEZ</LastName>
    </Latin>
    <Greek>
      <FirstName/>
      <LastName/>
    </Greek>
    <Cyrillic>
      <FirstName/>
      <LastName/>
    </Cyrillic>
    <DocumentScript>
      <FirstName>Jugatx</FirstName>
      <LastName>ORTIZ GONZÁLEZ</LastName>
      <FullName>Jugatx ORTIZ GONZÁLEZ</FullName>
    </DocumentScript>
  </Names>
  <Initials>JOG</Initials>
  <Gender>f</Gender>
  <Email>Jugatx.ORTIZ-GONZALEZ@ec.europa.eu</Email>
  <Service>GROW.G.3</Service>
  <Function ShowInSignature="true">Legal Assistant </Function>
  <WebAddress/>
  <InheritedWebAddress>WebAddress</InheritedWebAddress>
  <OrgaEntity1>
    <Id>10e4c4ea-a7d8-4b9b-8851-f5da0d664898</Id>
    <LogicalLevel>1</LogicalLevel>
    <Name>GROW</Name>
    <HeadLine1>DIRECTORATE-GENERAL FOR INTERNAL MARKET, INDUSTRY, ENTREPRENEURSHIP</HeadLine1>
    <HeadLine2>AND SMES</HeadLine2>
    <PrimaryAddressId>f03b5801-04c9-4931-aa17-c6d6c70bc579</PrimaryAddressId>
    <SecondaryAddressId/>
    <WebAddress>WebAddress</WebAddress>
    <InheritedWebAddress>WebAddress</InheritedWebAddress>
    <ShowInHeader>true</ShowInHeader>
  </OrgaEntity1>
  <OrgaEntity2>
    <Id>ebaf69ac-d1a6-4da5-b3f6-031833b8e7bb</Id>
    <LogicalLevel>2</LogicalLevel>
    <Name>GROW.G</Name>
    <HeadLine1>Single Market for Public Administrations</HeadLine1>
    <HeadLine2/>
    <PrimaryAddressId>f03b5801-04c9-4931-aa17-c6d6c70bc579</PrimaryAddressId>
    <SecondaryAddressId/>
    <WebAddress/>
    <InheritedWebAddress>WebAddress</InheritedWebAddress>
    <ShowInHeader>true</ShowInHeader>
  </OrgaEntity2>
  <OrgaEntity3>
    <Id>3884f777-c151-4b9b-ad00-8270961a9067</Id>
    <LogicalLevel>3</LogicalLevel>
    <Name>GROW.G.3</Name>
    <HeadLine1>Procurement Legislation and Enforcement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+32 229 53393</Phone>
    <Office>N105 06/011</Office>
  </MainWorkplace>
  <Workplaces>
    <Workplace IsMain="false">
      <AddressId>1264fb81-f6bb-475e-9f9d-a937d3be6ee2</AddressId>
      <Fax/>
      <Phone/>
      <Office/>
    </Workplace>
    <Workplace IsMain="true">
      <AddressId>f03b5801-04c9-4931-aa17-c6d6c70bc579</AddressId>
      <Fax/>
      <Phone>+32 229 53393</Phone>
      <Office>N105 06/011</Office>
    </Workplace>
  </Workplaces>
</Author>
</file>

<file path=customXml/item4.xml><?xml version="1.0" encoding="utf-8"?>
<EurolookProperties>
  <ProductCustomizationId/>
  <Created>
    <Version>10.0.37613.0</Version>
    <Date>2018-12-04T18:35:22</Date>
    <Language>EN</Language>
    <Note/>
  </Created>
  <Edited>
    <Version>10.0.42447.0</Version>
    <Date>2021-11-22T14:43:40</Date>
  </Edited>
  <DocumentModel>
    <Id>6cbda13a-4db2-46c6-876a-ef72275827ef</Id>
    <Name>Report</Name>
  </DocumentModel>
  <DocumentDate>2018-12-04T18:35:22</DocumentDate>
  <DocumentVersion>0.1</DocumentVersion>
  <CompatibilityMode>Eurolook10</CompatibilityMode>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ED114934-D657-4B5E-8DF6-D0D0335BEBD1}">
  <ds:schemaRefs>
    <ds:schemaRef ds:uri="http://schemas.openxmlformats.org/officeDocument/2006/bibliography"/>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5</TotalTime>
  <Pages>4</Pages>
  <Words>581</Words>
  <Characters>3312</Characters>
  <Application>Microsoft Office Word</Application>
  <DocSecurity>0</DocSecurity>
  <PresentationFormat>Microsoft Word 14.0</PresentationFormat>
  <Lines>27</Lines>
  <Paragraphs>7</Paragraphs>
  <ScaleCrop>true</ScaleCrop>
  <HeadingPairs>
    <vt:vector size="2" baseType="variant">
      <vt:variant>
        <vt:lpstr>Title</vt:lpstr>
      </vt:variant>
      <vt:variant>
        <vt:i4>1</vt:i4>
      </vt:variant>
    </vt:vector>
  </HeadingPairs>
  <TitlesOfParts>
    <vt:vector size="1" baseType="lpstr">
      <vt:lpstr>INDICATORS FOR MEASURING THE PERFORMANCE OF REMEDY SYSTEMS</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INDICATORS FOR MEASURING THE PERFORMANCE OF REMEDY SYSTEMS</dc:title>
  <dc:subject>Guidelines for data collection</dc:subject>
  <dc:creator>ORTIZ GONZALEZ Jugatx (GROW)</dc:creator>
  <cp:keywords/>
  <dc:description/>
  <cp:lastModifiedBy>FRICOVA Vitezslava (GROW)</cp:lastModifiedBy>
  <cp:revision>7</cp:revision>
  <cp:lastPrinted>2019-02-20T18:09:00Z</cp:lastPrinted>
  <dcterms:created xsi:type="dcterms:W3CDTF">2019-11-18T17:16:00Z</dcterms:created>
  <dcterms:modified xsi:type="dcterms:W3CDTF">2025-07-11T09:14:00Z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MSIP_Label_6bd9ddd1-4d20-43f6-abfa-fc3c07406f94_Enabled">
    <vt:lpwstr>true</vt:lpwstr>
  </property>
  <property fmtid="{D5CDD505-2E9C-101B-9397-08002B2CF9AE}" pid="5" name="MSIP_Label_6bd9ddd1-4d20-43f6-abfa-fc3c07406f94_SetDate">
    <vt:lpwstr>2023-06-18T15:30:34Z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e07fa45d-dace-49e8-ab9a-731576e675e4</vt:lpwstr>
  </property>
  <property fmtid="{D5CDD505-2E9C-101B-9397-08002B2CF9AE}" pid="10" name="MSIP_Label_6bd9ddd1-4d20-43f6-abfa-fc3c07406f94_ContentBits">
    <vt:lpwstr>0</vt:lpwstr>
  </property>
</Properties>
</file>